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3C2587">
        <w:rPr>
          <w:rFonts w:asciiTheme="minorHAnsi" w:hAnsiTheme="minorHAnsi" w:cstheme="minorHAnsi"/>
          <w:b/>
          <w:sz w:val="48"/>
          <w:szCs w:val="48"/>
        </w:rPr>
        <w:t>3</w:t>
      </w:r>
      <w:r w:rsidR="009843CF">
        <w:rPr>
          <w:rFonts w:asciiTheme="minorHAnsi" w:hAnsiTheme="minorHAnsi" w:cstheme="minorHAnsi"/>
          <w:b/>
          <w:sz w:val="48"/>
          <w:szCs w:val="48"/>
        </w:rPr>
        <w:t>LG106</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3C2587">
        <w:rPr>
          <w:rFonts w:asciiTheme="minorHAnsi" w:hAnsiTheme="minorHAnsi" w:cstheme="minorHAnsi"/>
          <w:b/>
          <w:sz w:val="48"/>
          <w:szCs w:val="48"/>
        </w:rPr>
        <w:t>2</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EB34FC" w:rsidRPr="009843CF" w:rsidRDefault="009843CF" w:rsidP="00EB34FC">
      <w:pPr>
        <w:rPr>
          <w:rFonts w:asciiTheme="minorHAnsi" w:hAnsiTheme="minorHAnsi" w:cstheme="minorHAnsi"/>
          <w:b/>
          <w:sz w:val="72"/>
          <w:szCs w:val="72"/>
        </w:rPr>
      </w:pPr>
      <w:r>
        <w:rPr>
          <w:rFonts w:asciiTheme="minorHAnsi" w:hAnsiTheme="minorHAnsi" w:cstheme="minorHAnsi"/>
          <w:b/>
          <w:sz w:val="72"/>
          <w:szCs w:val="72"/>
        </w:rPr>
        <w:t>MR16, PAR20, PAR30, PAR38, A-Type, Candelabra Lamps, and Residential LED Lamp Giveaway</w:t>
      </w:r>
    </w:p>
    <w:p w:rsidR="00EB34FC" w:rsidRPr="00697868" w:rsidRDefault="00EB34FC" w:rsidP="00DA690B">
      <w:pPr>
        <w:rPr>
          <w:rFonts w:asciiTheme="minorHAnsi" w:hAnsiTheme="minorHAnsi" w:cstheme="minorHAnsi"/>
          <w:sz w:val="22"/>
          <w:szCs w:val="22"/>
        </w:rPr>
        <w:sectPr w:rsidR="00EB34FC" w:rsidRPr="00697868">
          <w:footerReference w:type="default" r:id="rId9"/>
          <w:endnotePr>
            <w:numFmt w:val="upperLetter"/>
          </w:endnotePr>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01793B" w:rsidP="009824E9">
            <w:pPr>
              <w:rPr>
                <w:rFonts w:asciiTheme="minorHAnsi" w:hAnsiTheme="minorHAnsi" w:cs="Arial"/>
                <w:b w:val="0"/>
                <w:bCs w:val="0"/>
                <w:sz w:val="20"/>
                <w:szCs w:val="20"/>
              </w:rPr>
            </w:pPr>
            <w:r>
              <w:rPr>
                <w:rFonts w:asciiTheme="minorHAnsi" w:hAnsiTheme="minorHAnsi" w:cs="Arial"/>
                <w:i/>
                <w:sz w:val="20"/>
                <w:szCs w:val="20"/>
              </w:rPr>
              <w:t>Various</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01793B" w:rsidP="009824E9">
            <w:pPr>
              <w:rPr>
                <w:rFonts w:asciiTheme="minorHAnsi" w:hAnsiTheme="minorHAnsi" w:cs="Arial"/>
                <w:sz w:val="20"/>
                <w:szCs w:val="20"/>
              </w:rPr>
            </w:pPr>
            <w:r>
              <w:rPr>
                <w:rFonts w:asciiTheme="minorHAnsi" w:hAnsiTheme="minorHAnsi" w:cs="Arial"/>
                <w:sz w:val="20"/>
                <w:szCs w:val="20"/>
              </w:rPr>
              <w:t>MR, PAR, A, and Candelabra LED lamps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01793B" w:rsidP="0001793B">
            <w:pPr>
              <w:rPr>
                <w:rFonts w:asciiTheme="minorHAnsi" w:hAnsiTheme="minorHAnsi" w:cs="Arial"/>
                <w:sz w:val="20"/>
                <w:szCs w:val="20"/>
              </w:rPr>
            </w:pPr>
            <w:r>
              <w:rPr>
                <w:rFonts w:asciiTheme="minorHAnsi" w:hAnsiTheme="minorHAnsi" w:cs="Arial"/>
                <w:sz w:val="20"/>
                <w:szCs w:val="20"/>
              </w:rPr>
              <w:t>MR, PAR, A, and Candelabra halogen/incandescent lamps</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DA280B">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01793B" w:rsidP="00DA280B">
            <w:pPr>
              <w:rPr>
                <w:rFonts w:asciiTheme="minorHAnsi" w:hAnsiTheme="minorHAnsi" w:cs="Arial"/>
                <w:sz w:val="20"/>
                <w:szCs w:val="20"/>
              </w:rPr>
            </w:pPr>
            <w:r>
              <w:rPr>
                <w:rFonts w:asciiTheme="minorHAnsi" w:hAnsiTheme="minorHAnsi" w:cs="Arial"/>
                <w:sz w:val="20"/>
                <w:szCs w:val="20"/>
              </w:rPr>
              <w:t>lamp</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981771" w:rsidP="00981771">
            <w:pPr>
              <w:rPr>
                <w:rFonts w:asciiTheme="minorHAnsi" w:hAnsiTheme="minorHAnsi" w:cs="Arial"/>
                <w:sz w:val="20"/>
                <w:szCs w:val="20"/>
              </w:rPr>
            </w:pPr>
            <w:r>
              <w:rPr>
                <w:rFonts w:asciiTheme="minorHAnsi" w:hAnsiTheme="minorHAnsi" w:cs="Arial"/>
                <w:sz w:val="20"/>
                <w:szCs w:val="20"/>
              </w:rPr>
              <w:t>Varies by lamp and building</w:t>
            </w:r>
            <w:r w:rsidR="0001793B">
              <w:rPr>
                <w:rFonts w:asciiTheme="minorHAnsi" w:hAnsiTheme="minorHAnsi" w:cs="Arial"/>
                <w:sz w:val="20"/>
                <w:szCs w:val="20"/>
              </w:rPr>
              <w:t xml:space="preserve"> type</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01793B" w:rsidP="0001793B">
            <w:pPr>
              <w:rPr>
                <w:rFonts w:asciiTheme="minorHAnsi" w:hAnsiTheme="minorHAnsi" w:cs="Arial"/>
                <w:sz w:val="20"/>
                <w:szCs w:val="20"/>
              </w:rPr>
            </w:pPr>
            <w:r>
              <w:rPr>
                <w:rFonts w:asciiTheme="minorHAnsi" w:hAnsiTheme="minorHAnsi" w:cs="Arial"/>
                <w:sz w:val="20"/>
                <w:szCs w:val="20"/>
              </w:rPr>
              <w:t>Replace on Burnout (ROB)</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920B56" w:rsidP="00AC5309">
            <w:pPr>
              <w:rPr>
                <w:rFonts w:asciiTheme="minorHAnsi" w:hAnsiTheme="minorHAnsi" w:cs="Arial"/>
                <w:sz w:val="20"/>
                <w:szCs w:val="20"/>
              </w:rPr>
            </w:pPr>
            <w:r>
              <w:rPr>
                <w:rFonts w:asciiTheme="minorHAnsi" w:hAnsiTheme="minorHAnsi" w:cs="Arial"/>
                <w:sz w:val="20"/>
                <w:szCs w:val="20"/>
              </w:rPr>
              <w:t>DI: 0.85, Com default: 0.60, Res default: 0.55</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0574DA" w:rsidP="009824E9">
            <w:pPr>
              <w:rPr>
                <w:rFonts w:asciiTheme="minorHAnsi" w:hAnsiTheme="minorHAnsi" w:cs="Arial"/>
                <w:sz w:val="20"/>
                <w:szCs w:val="20"/>
              </w:rPr>
            </w:pPr>
            <w:r w:rsidRPr="000574DA">
              <w:rPr>
                <w:rFonts w:asciiTheme="minorHAnsi" w:hAnsiTheme="minorHAnsi" w:cs="Arial"/>
                <w:sz w:val="20"/>
                <w:szCs w:val="20"/>
              </w:rPr>
              <w:t>This work paper document does not contain a data set in conformance with the 4/1/14 CPUC Ex Ante Database Specification; SCE will provide that data set separately</w:t>
            </w:r>
            <w:r>
              <w:rPr>
                <w:rFonts w:asciiTheme="minorHAnsi" w:hAnsiTheme="minorHAnsi" w:cs="Arial"/>
                <w:sz w:val="20"/>
                <w:szCs w:val="20"/>
              </w:rPr>
              <w:t>.</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0574DA"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0574DA" w:rsidRDefault="000574DA">
            <w:r w:rsidRPr="00027F53">
              <w:rPr>
                <w:rFonts w:asciiTheme="minorHAnsi" w:hAnsiTheme="minorHAnsi" w:cstheme="minorHAnsi"/>
                <w:sz w:val="20"/>
                <w:szCs w:val="20"/>
              </w:rPr>
              <w:t>SCE13LG106</w:t>
            </w:r>
            <w:r>
              <w:rPr>
                <w:rFonts w:asciiTheme="minorHAnsi" w:hAnsiTheme="minorHAnsi" w:cstheme="minorHAnsi"/>
                <w:sz w:val="20"/>
                <w:szCs w:val="20"/>
              </w:rPr>
              <w:t>.0</w:t>
            </w:r>
          </w:p>
        </w:tc>
        <w:tc>
          <w:tcPr>
            <w:tcW w:w="517" w:type="pct"/>
          </w:tcPr>
          <w:p w:rsidR="000574DA" w:rsidRDefault="000574DA"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0574DA" w:rsidRPr="00567089" w:rsidRDefault="000574DA" w:rsidP="000574DA">
            <w:pPr>
              <w:jc w:val="center"/>
              <w:rPr>
                <w:rFonts w:asciiTheme="minorHAnsi" w:hAnsiTheme="minorHAnsi" w:cstheme="minorHAnsi"/>
                <w:sz w:val="20"/>
                <w:szCs w:val="20"/>
              </w:rPr>
            </w:pPr>
            <w:r w:rsidRPr="00567089">
              <w:rPr>
                <w:rFonts w:asciiTheme="minorHAnsi" w:hAnsiTheme="minorHAnsi" w:cstheme="minorHAnsi"/>
                <w:sz w:val="20"/>
                <w:szCs w:val="20"/>
              </w:rPr>
              <w:t>05/02</w:t>
            </w:r>
            <w:r>
              <w:rPr>
                <w:rFonts w:asciiTheme="minorHAnsi" w:hAnsiTheme="minorHAnsi" w:cstheme="minorHAnsi"/>
                <w:sz w:val="20"/>
                <w:szCs w:val="20"/>
              </w:rPr>
              <w:t>/</w:t>
            </w:r>
            <w:r w:rsidRPr="00567089">
              <w:rPr>
                <w:rFonts w:asciiTheme="minorHAnsi" w:hAnsiTheme="minorHAnsi" w:cstheme="minorHAnsi"/>
                <w:sz w:val="20"/>
                <w:szCs w:val="20"/>
              </w:rPr>
              <w:t>12</w:t>
            </w:r>
          </w:p>
        </w:tc>
        <w:tc>
          <w:tcPr>
            <w:tcW w:w="940" w:type="pct"/>
          </w:tcPr>
          <w:p w:rsidR="000574DA" w:rsidRPr="00567089" w:rsidRDefault="000574DA" w:rsidP="00543541">
            <w:pPr>
              <w:rPr>
                <w:rFonts w:asciiTheme="minorHAnsi" w:hAnsiTheme="minorHAnsi" w:cstheme="minorHAnsi"/>
                <w:sz w:val="20"/>
                <w:szCs w:val="20"/>
              </w:rPr>
            </w:pPr>
            <w:r w:rsidRPr="00567089">
              <w:rPr>
                <w:rFonts w:asciiTheme="minorHAnsi" w:hAnsiTheme="minorHAnsi" w:cstheme="minorHAnsi"/>
                <w:sz w:val="20"/>
                <w:szCs w:val="20"/>
              </w:rPr>
              <w:t>Yun Han/SCE</w:t>
            </w:r>
          </w:p>
        </w:tc>
        <w:tc>
          <w:tcPr>
            <w:tcW w:w="2124" w:type="pct"/>
          </w:tcPr>
          <w:p w:rsidR="000574DA" w:rsidRPr="00567089" w:rsidRDefault="000574DA" w:rsidP="000574DA">
            <w:pPr>
              <w:pStyle w:val="ListParagraph"/>
              <w:numPr>
                <w:ilvl w:val="0"/>
                <w:numId w:val="13"/>
              </w:numPr>
              <w:rPr>
                <w:rFonts w:asciiTheme="minorHAnsi" w:hAnsiTheme="minorHAnsi" w:cstheme="minorHAnsi"/>
                <w:sz w:val="20"/>
                <w:szCs w:val="20"/>
              </w:rPr>
            </w:pPr>
            <w:r w:rsidRPr="00567089">
              <w:rPr>
                <w:rFonts w:asciiTheme="minorHAnsi" w:hAnsiTheme="minorHAnsi" w:cstheme="minorHAnsi"/>
                <w:bCs/>
                <w:sz w:val="20"/>
                <w:szCs w:val="20"/>
              </w:rPr>
              <w:t>Original work paper from WPSCNRLG0106.2</w:t>
            </w:r>
          </w:p>
          <w:p w:rsidR="000574DA" w:rsidRPr="00567089" w:rsidRDefault="000574DA" w:rsidP="000574DA">
            <w:pPr>
              <w:pStyle w:val="ListParagraph"/>
              <w:numPr>
                <w:ilvl w:val="0"/>
                <w:numId w:val="13"/>
              </w:numPr>
              <w:rPr>
                <w:rFonts w:asciiTheme="minorHAnsi" w:hAnsiTheme="minorHAnsi" w:cstheme="minorHAnsi"/>
                <w:sz w:val="20"/>
                <w:szCs w:val="20"/>
              </w:rPr>
            </w:pPr>
            <w:r w:rsidRPr="00567089">
              <w:rPr>
                <w:rFonts w:asciiTheme="minorHAnsi" w:hAnsiTheme="minorHAnsi" w:cstheme="minorHAnsi"/>
                <w:bCs/>
                <w:sz w:val="20"/>
                <w:szCs w:val="20"/>
              </w:rPr>
              <w:t>Updated to latest WP template v0.1</w:t>
            </w:r>
          </w:p>
          <w:p w:rsidR="000574DA" w:rsidRPr="00567089" w:rsidRDefault="000574DA" w:rsidP="000574DA">
            <w:pPr>
              <w:pStyle w:val="ListParagraph"/>
              <w:numPr>
                <w:ilvl w:val="0"/>
                <w:numId w:val="13"/>
              </w:numPr>
              <w:rPr>
                <w:rFonts w:asciiTheme="minorHAnsi" w:hAnsiTheme="minorHAnsi" w:cstheme="minorHAnsi"/>
                <w:sz w:val="20"/>
                <w:szCs w:val="20"/>
              </w:rPr>
            </w:pPr>
            <w:r w:rsidRPr="00567089">
              <w:rPr>
                <w:rFonts w:asciiTheme="minorHAnsi" w:hAnsiTheme="minorHAnsi" w:cstheme="minorHAnsi"/>
                <w:bCs/>
                <w:sz w:val="20"/>
                <w:szCs w:val="20"/>
              </w:rPr>
              <w:t>Added PAR20 measures</w:t>
            </w:r>
          </w:p>
          <w:p w:rsidR="000574DA" w:rsidRPr="00567089" w:rsidRDefault="000574DA" w:rsidP="000574DA">
            <w:pPr>
              <w:pStyle w:val="ListParagraph"/>
              <w:numPr>
                <w:ilvl w:val="0"/>
                <w:numId w:val="13"/>
              </w:numPr>
              <w:rPr>
                <w:rFonts w:asciiTheme="minorHAnsi" w:hAnsiTheme="minorHAnsi" w:cstheme="minorHAnsi"/>
                <w:sz w:val="20"/>
                <w:szCs w:val="20"/>
              </w:rPr>
            </w:pPr>
            <w:r w:rsidRPr="00567089">
              <w:rPr>
                <w:rFonts w:asciiTheme="minorHAnsi" w:hAnsiTheme="minorHAnsi" w:cstheme="minorHAnsi"/>
                <w:sz w:val="20"/>
                <w:szCs w:val="20"/>
              </w:rPr>
              <w:t>Used DEER recommended wattage ratios for all measures to calculate baseline</w:t>
            </w:r>
          </w:p>
        </w:tc>
      </w:tr>
      <w:tr w:rsidR="000574DA"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0574DA" w:rsidRDefault="000574DA">
            <w:r w:rsidRPr="00027F53">
              <w:rPr>
                <w:rFonts w:asciiTheme="minorHAnsi" w:hAnsiTheme="minorHAnsi" w:cstheme="minorHAnsi"/>
                <w:sz w:val="20"/>
                <w:szCs w:val="20"/>
              </w:rPr>
              <w:t>SCE13LG106</w:t>
            </w:r>
            <w:r>
              <w:rPr>
                <w:rFonts w:asciiTheme="minorHAnsi" w:hAnsiTheme="minorHAnsi" w:cstheme="minorHAnsi"/>
                <w:sz w:val="20"/>
                <w:szCs w:val="20"/>
              </w:rPr>
              <w:t>.1</w:t>
            </w:r>
          </w:p>
        </w:tc>
        <w:tc>
          <w:tcPr>
            <w:tcW w:w="517" w:type="pct"/>
          </w:tcPr>
          <w:p w:rsidR="000574DA" w:rsidRDefault="000574DA"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0574DA" w:rsidRPr="00567089" w:rsidRDefault="000574DA" w:rsidP="00543541">
            <w:pPr>
              <w:jc w:val="center"/>
              <w:rPr>
                <w:rFonts w:asciiTheme="minorHAnsi" w:hAnsiTheme="minorHAnsi" w:cstheme="minorHAnsi"/>
                <w:sz w:val="20"/>
                <w:szCs w:val="20"/>
              </w:rPr>
            </w:pPr>
            <w:r>
              <w:rPr>
                <w:rFonts w:asciiTheme="minorHAnsi" w:hAnsiTheme="minorHAnsi" w:cstheme="minorHAnsi"/>
                <w:sz w:val="20"/>
                <w:szCs w:val="20"/>
              </w:rPr>
              <w:t>09/05/13</w:t>
            </w:r>
          </w:p>
        </w:tc>
        <w:tc>
          <w:tcPr>
            <w:tcW w:w="940" w:type="pct"/>
          </w:tcPr>
          <w:p w:rsidR="000574DA" w:rsidRPr="00567089" w:rsidRDefault="000574DA" w:rsidP="00543541">
            <w:pPr>
              <w:rPr>
                <w:rFonts w:asciiTheme="minorHAnsi" w:hAnsiTheme="minorHAnsi" w:cstheme="minorHAnsi"/>
                <w:sz w:val="20"/>
                <w:szCs w:val="20"/>
              </w:rPr>
            </w:pPr>
            <w:r>
              <w:rPr>
                <w:rFonts w:asciiTheme="minorHAnsi" w:hAnsiTheme="minorHAnsi" w:cstheme="minorHAnsi"/>
                <w:sz w:val="20"/>
                <w:szCs w:val="20"/>
              </w:rPr>
              <w:t>Jason Wang/SCE</w:t>
            </w:r>
          </w:p>
        </w:tc>
        <w:tc>
          <w:tcPr>
            <w:tcW w:w="2124" w:type="pct"/>
          </w:tcPr>
          <w:p w:rsidR="000574DA" w:rsidRDefault="000574DA" w:rsidP="000574DA">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Per 3/1/13 ED Lighting Retrofit Disposition, the measure case wattages were adjusted to more conservative values.</w:t>
            </w:r>
          </w:p>
          <w:p w:rsidR="000574DA" w:rsidRDefault="000574DA" w:rsidP="000574DA">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Updated code to T20 2012 and T24 2013</w:t>
            </w:r>
          </w:p>
          <w:p w:rsidR="000574DA" w:rsidRDefault="000574DA" w:rsidP="000574DA">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Added in the solution codes for PAR20 measures.</w:t>
            </w:r>
          </w:p>
          <w:p w:rsidR="000574DA" w:rsidRDefault="000574DA" w:rsidP="000574DA">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Added EUL_ID of “Non-DEER”</w:t>
            </w:r>
          </w:p>
          <w:p w:rsidR="000574DA" w:rsidRPr="00EB5038" w:rsidRDefault="000574DA" w:rsidP="000574DA">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Added new measures from PG&amp;E, including candelabras</w:t>
            </w:r>
          </w:p>
        </w:tc>
      </w:tr>
      <w:tr w:rsidR="00413CDB"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9843CF" w:rsidRPr="00697868" w:rsidRDefault="000574DA" w:rsidP="00D36798">
            <w:pPr>
              <w:rPr>
                <w:rFonts w:asciiTheme="minorHAnsi" w:hAnsiTheme="minorHAnsi" w:cstheme="minorHAnsi"/>
                <w:sz w:val="20"/>
                <w:szCs w:val="20"/>
              </w:rPr>
            </w:pPr>
            <w:r>
              <w:rPr>
                <w:rFonts w:asciiTheme="minorHAnsi" w:hAnsiTheme="minorHAnsi" w:cstheme="minorHAnsi"/>
                <w:sz w:val="20"/>
                <w:szCs w:val="20"/>
              </w:rPr>
              <w:t>SCE13</w:t>
            </w:r>
            <w:r w:rsidR="009843CF">
              <w:rPr>
                <w:rFonts w:asciiTheme="minorHAnsi" w:hAnsiTheme="minorHAnsi" w:cstheme="minorHAnsi"/>
                <w:sz w:val="20"/>
                <w:szCs w:val="20"/>
              </w:rPr>
              <w:t>LG106</w:t>
            </w:r>
            <w:r>
              <w:rPr>
                <w:rFonts w:asciiTheme="minorHAnsi" w:hAnsiTheme="minorHAnsi" w:cstheme="minorHAnsi"/>
                <w:sz w:val="20"/>
                <w:szCs w:val="20"/>
              </w:rPr>
              <w:t>.2</w:t>
            </w:r>
          </w:p>
        </w:tc>
        <w:tc>
          <w:tcPr>
            <w:tcW w:w="517" w:type="pct"/>
          </w:tcPr>
          <w:p w:rsidR="00CE28CF" w:rsidRPr="00697868" w:rsidRDefault="000574DA"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E28CF" w:rsidRPr="00697868" w:rsidRDefault="009843CF" w:rsidP="00E81F3E">
            <w:pPr>
              <w:jc w:val="center"/>
              <w:rPr>
                <w:rFonts w:asciiTheme="minorHAnsi" w:hAnsiTheme="minorHAnsi" w:cstheme="minorHAnsi"/>
                <w:sz w:val="20"/>
                <w:szCs w:val="20"/>
              </w:rPr>
            </w:pPr>
            <w:r>
              <w:rPr>
                <w:rFonts w:asciiTheme="minorHAnsi" w:hAnsiTheme="minorHAnsi" w:cstheme="minorHAnsi"/>
                <w:sz w:val="20"/>
                <w:szCs w:val="20"/>
              </w:rPr>
              <w:t>02/20/14</w:t>
            </w:r>
          </w:p>
        </w:tc>
        <w:tc>
          <w:tcPr>
            <w:tcW w:w="940" w:type="pct"/>
          </w:tcPr>
          <w:p w:rsidR="00CE28CF" w:rsidRPr="00697868" w:rsidRDefault="009843CF" w:rsidP="007048AC">
            <w:pPr>
              <w:rPr>
                <w:rFonts w:asciiTheme="minorHAnsi" w:hAnsiTheme="minorHAnsi" w:cstheme="minorHAnsi"/>
                <w:sz w:val="20"/>
                <w:szCs w:val="20"/>
              </w:rPr>
            </w:pPr>
            <w:r>
              <w:rPr>
                <w:rFonts w:asciiTheme="minorHAnsi" w:hAnsiTheme="minorHAnsi" w:cstheme="minorHAnsi"/>
                <w:sz w:val="20"/>
                <w:szCs w:val="20"/>
              </w:rPr>
              <w:t>Yun Han/SCE</w:t>
            </w:r>
          </w:p>
        </w:tc>
        <w:tc>
          <w:tcPr>
            <w:tcW w:w="2124" w:type="pct"/>
          </w:tcPr>
          <w:p w:rsidR="00214166" w:rsidRDefault="00CE28CF" w:rsidP="009843CF">
            <w:pPr>
              <w:pStyle w:val="ListParagraph"/>
              <w:numPr>
                <w:ilvl w:val="0"/>
                <w:numId w:val="14"/>
              </w:numPr>
              <w:rPr>
                <w:rFonts w:asciiTheme="minorHAnsi" w:hAnsiTheme="minorHAnsi" w:cstheme="minorHAnsi"/>
                <w:bCs/>
                <w:sz w:val="20"/>
                <w:szCs w:val="20"/>
              </w:rPr>
            </w:pPr>
            <w:r w:rsidRPr="00214166">
              <w:rPr>
                <w:rFonts w:asciiTheme="minorHAnsi" w:hAnsiTheme="minorHAnsi" w:cstheme="minorHAnsi"/>
                <w:bCs/>
                <w:sz w:val="20"/>
                <w:szCs w:val="20"/>
              </w:rPr>
              <w:t>New</w:t>
            </w:r>
            <w:r w:rsidR="009843CF" w:rsidRPr="00214166">
              <w:rPr>
                <w:rFonts w:asciiTheme="minorHAnsi" w:hAnsiTheme="minorHAnsi" w:cstheme="minorHAnsi"/>
                <w:bCs/>
                <w:sz w:val="20"/>
                <w:szCs w:val="20"/>
              </w:rPr>
              <w:t xml:space="preserve"> </w:t>
            </w:r>
            <w:r w:rsidR="00214166" w:rsidRPr="00214166">
              <w:rPr>
                <w:rFonts w:asciiTheme="minorHAnsi" w:hAnsiTheme="minorHAnsi" w:cstheme="minorHAnsi"/>
                <w:bCs/>
                <w:sz w:val="20"/>
                <w:szCs w:val="20"/>
              </w:rPr>
              <w:t xml:space="preserve">WP </w:t>
            </w:r>
            <w:r w:rsidR="009843CF" w:rsidRPr="00214166">
              <w:rPr>
                <w:rFonts w:asciiTheme="minorHAnsi" w:hAnsiTheme="minorHAnsi" w:cstheme="minorHAnsi"/>
                <w:bCs/>
                <w:sz w:val="20"/>
                <w:szCs w:val="20"/>
              </w:rPr>
              <w:t xml:space="preserve">template </w:t>
            </w:r>
          </w:p>
          <w:p w:rsidR="009843CF" w:rsidRDefault="009843CF" w:rsidP="0093592D">
            <w:pPr>
              <w:pStyle w:val="ListParagraph"/>
              <w:numPr>
                <w:ilvl w:val="0"/>
                <w:numId w:val="14"/>
              </w:numPr>
              <w:rPr>
                <w:rFonts w:asciiTheme="minorHAnsi" w:hAnsiTheme="minorHAnsi" w:cstheme="minorHAnsi"/>
                <w:bCs/>
                <w:sz w:val="20"/>
                <w:szCs w:val="20"/>
              </w:rPr>
            </w:pPr>
            <w:r w:rsidRPr="00214166">
              <w:rPr>
                <w:rFonts w:asciiTheme="minorHAnsi" w:hAnsiTheme="minorHAnsi" w:cstheme="minorHAnsi"/>
                <w:bCs/>
                <w:sz w:val="20"/>
                <w:szCs w:val="20"/>
              </w:rPr>
              <w:t>SCE13LG079.0 merged to this WP</w:t>
            </w:r>
            <w:r w:rsidR="0093592D">
              <w:rPr>
                <w:rFonts w:asciiTheme="minorHAnsi" w:hAnsiTheme="minorHAnsi" w:cstheme="minorHAnsi"/>
                <w:bCs/>
                <w:sz w:val="20"/>
                <w:szCs w:val="20"/>
              </w:rPr>
              <w:t xml:space="preserve"> (Added LT-10754 </w:t>
            </w:r>
            <w:r w:rsidR="0093592D" w:rsidRPr="0093592D">
              <w:rPr>
                <w:rFonts w:asciiTheme="minorHAnsi" w:hAnsiTheme="minorHAnsi" w:cstheme="minorHAnsi"/>
                <w:bCs/>
                <w:sz w:val="20"/>
                <w:szCs w:val="20"/>
              </w:rPr>
              <w:t>8 Watt Giveaway LED</w:t>
            </w:r>
            <w:r w:rsidR="0093592D">
              <w:rPr>
                <w:rFonts w:asciiTheme="minorHAnsi" w:hAnsiTheme="minorHAnsi" w:cstheme="minorHAnsi"/>
                <w:bCs/>
                <w:sz w:val="20"/>
                <w:szCs w:val="20"/>
              </w:rPr>
              <w:t>)</w:t>
            </w:r>
          </w:p>
          <w:p w:rsidR="00214166" w:rsidRDefault="00214166" w:rsidP="00214166">
            <w:pPr>
              <w:pStyle w:val="ListParagraph"/>
              <w:numPr>
                <w:ilvl w:val="0"/>
                <w:numId w:val="14"/>
              </w:num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7/1/14 – 12/31/14</w:t>
            </w:r>
          </w:p>
          <w:p w:rsidR="00214166" w:rsidRDefault="00214166" w:rsidP="00214166">
            <w:pPr>
              <w:pStyle w:val="ListParagraph"/>
              <w:numPr>
                <w:ilvl w:val="0"/>
                <w:numId w:val="14"/>
              </w:numPr>
              <w:rPr>
                <w:rFonts w:asciiTheme="minorHAnsi" w:hAnsiTheme="minorHAnsi" w:cstheme="minorHAnsi"/>
                <w:bCs/>
                <w:sz w:val="20"/>
                <w:szCs w:val="20"/>
              </w:rPr>
            </w:pPr>
            <w:r>
              <w:rPr>
                <w:rFonts w:asciiTheme="minorHAnsi" w:hAnsiTheme="minorHAnsi" w:cstheme="minorHAnsi"/>
                <w:bCs/>
                <w:sz w:val="20"/>
                <w:szCs w:val="20"/>
              </w:rPr>
              <w:t>S</w:t>
            </w:r>
            <w:r w:rsidR="00920B56">
              <w:rPr>
                <w:rFonts w:asciiTheme="minorHAnsi" w:hAnsiTheme="minorHAnsi" w:cstheme="minorHAnsi"/>
                <w:bCs/>
                <w:sz w:val="20"/>
                <w:szCs w:val="20"/>
              </w:rPr>
              <w:t>avings updated based on 5/30/14</w:t>
            </w:r>
            <w:r>
              <w:rPr>
                <w:rFonts w:asciiTheme="minorHAnsi" w:hAnsiTheme="minorHAnsi" w:cstheme="minorHAnsi"/>
                <w:bCs/>
                <w:sz w:val="20"/>
                <w:szCs w:val="20"/>
              </w:rPr>
              <w:t xml:space="preserve"> ED disposition</w:t>
            </w:r>
          </w:p>
          <w:p w:rsidR="00920B56" w:rsidRDefault="00920B56" w:rsidP="00214166">
            <w:pPr>
              <w:pStyle w:val="ListParagraph"/>
              <w:numPr>
                <w:ilvl w:val="0"/>
                <w:numId w:val="14"/>
              </w:numPr>
              <w:rPr>
                <w:rFonts w:asciiTheme="minorHAnsi" w:hAnsiTheme="minorHAnsi" w:cstheme="minorHAnsi"/>
                <w:bCs/>
                <w:sz w:val="20"/>
                <w:szCs w:val="20"/>
              </w:rPr>
            </w:pPr>
            <w:r>
              <w:rPr>
                <w:rFonts w:asciiTheme="minorHAnsi" w:hAnsiTheme="minorHAnsi" w:cstheme="minorHAnsi"/>
                <w:bCs/>
                <w:sz w:val="20"/>
                <w:szCs w:val="20"/>
              </w:rPr>
              <w:t>Added A-lamp measures exclusively for hotel/motel</w:t>
            </w:r>
            <w:r w:rsidR="008266C1">
              <w:rPr>
                <w:rFonts w:asciiTheme="minorHAnsi" w:hAnsiTheme="minorHAnsi" w:cstheme="minorHAnsi"/>
                <w:bCs/>
                <w:sz w:val="20"/>
                <w:szCs w:val="20"/>
              </w:rPr>
              <w:t xml:space="preserve"> (LT-30499, LT-74612)</w:t>
            </w:r>
          </w:p>
          <w:p w:rsidR="00920B56" w:rsidRPr="00214166" w:rsidRDefault="00920B56" w:rsidP="00A70D93">
            <w:pPr>
              <w:pStyle w:val="ListParagraph"/>
              <w:numPr>
                <w:ilvl w:val="0"/>
                <w:numId w:val="14"/>
              </w:numPr>
              <w:rPr>
                <w:rFonts w:asciiTheme="minorHAnsi" w:hAnsiTheme="minorHAnsi" w:cstheme="minorHAnsi"/>
                <w:bCs/>
                <w:sz w:val="20"/>
                <w:szCs w:val="20"/>
              </w:rPr>
            </w:pPr>
            <w:r>
              <w:rPr>
                <w:rFonts w:asciiTheme="minorHAnsi" w:hAnsiTheme="minorHAnsi" w:cstheme="minorHAnsi"/>
                <w:bCs/>
                <w:sz w:val="20"/>
                <w:szCs w:val="20"/>
              </w:rPr>
              <w:t>Changed Non-CFL to CFL factors, including load shape</w:t>
            </w:r>
            <w:r w:rsidR="00A70D93">
              <w:rPr>
                <w:rFonts w:asciiTheme="minorHAnsi" w:hAnsiTheme="minorHAnsi" w:cstheme="minorHAnsi"/>
                <w:bCs/>
                <w:sz w:val="20"/>
                <w:szCs w:val="20"/>
              </w:rPr>
              <w:t xml:space="preserve"> (per D.12-05-015, Attachment A, page 9)</w:t>
            </w:r>
          </w:p>
        </w:tc>
      </w:tr>
    </w:tbl>
    <w:p w:rsidR="009500DC" w:rsidRPr="00697868" w:rsidRDefault="009500DC" w:rsidP="00DA690B">
      <w:pPr>
        <w:rPr>
          <w:rFonts w:asciiTheme="minorHAnsi" w:hAnsiTheme="minorHAnsi" w:cstheme="minorHAnsi"/>
        </w:rPr>
        <w:sectPr w:rsidR="009500DC" w:rsidRPr="00697868" w:rsidSect="007F7FBA">
          <w:footerReference w:type="default" r:id="rId10"/>
          <w:endnotePr>
            <w:numFmt w:val="upperLetter"/>
          </w:endnotePr>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E16609" w:rsidRDefault="004A1E3A" w:rsidP="004A1E3A">
      <w:pPr>
        <w:rPr>
          <w:rFonts w:asciiTheme="minorHAnsi" w:hAnsiTheme="minorHAnsi" w:cstheme="minorHAnsi"/>
          <w:sz w:val="22"/>
          <w:szCs w:val="22"/>
        </w:rPr>
      </w:pPr>
      <w:r>
        <w:rPr>
          <w:rFonts w:asciiTheme="minorHAnsi" w:hAnsiTheme="minorHAnsi" w:cstheme="minorHAnsi"/>
          <w:sz w:val="22"/>
          <w:szCs w:val="22"/>
        </w:rPr>
        <w:t xml:space="preserve">This work paper documents the E3 Calculator inputs for replacing conventional MR-16, PAR20, PAR30, and PAR38 halogen lamps, and candelabra and A-type incandescent lamps with Energy Star certified LED lamps. The LED lamps shall generate equal or greater lumen output at lower power consumption than their base case counterparts or provide equal or greater center beam candle power for directional lamps to achieve energy savings.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_Ref302645762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sidRPr="00567089">
        <w:rPr>
          <w:rFonts w:asciiTheme="minorHAnsi" w:hAnsiTheme="minorHAnsi" w:cstheme="minorHAnsi"/>
          <w:sz w:val="22"/>
          <w:szCs w:val="22"/>
        </w:rPr>
        <w:t xml:space="preserve">Table </w:t>
      </w:r>
      <w:r w:rsidR="00317F49">
        <w:rPr>
          <w:rFonts w:asciiTheme="minorHAnsi" w:hAnsiTheme="minorHAnsi" w:cstheme="minorHAnsi"/>
          <w:noProof/>
          <w:sz w:val="22"/>
          <w:szCs w:val="22"/>
        </w:rPr>
        <w:t>1</w:t>
      </w:r>
      <w:r>
        <w:rPr>
          <w:rFonts w:asciiTheme="minorHAnsi" w:hAnsiTheme="minorHAnsi" w:cstheme="minorHAnsi"/>
          <w:sz w:val="22"/>
          <w:szCs w:val="22"/>
        </w:rPr>
        <w:fldChar w:fldCharType="end"/>
      </w:r>
      <w:r>
        <w:rPr>
          <w:rFonts w:asciiTheme="minorHAnsi" w:hAnsiTheme="minorHAnsi" w:cstheme="minorHAnsi"/>
          <w:sz w:val="22"/>
          <w:szCs w:val="22"/>
        </w:rPr>
        <w:t xml:space="preserve"> lists the measures included in this work paper.</w:t>
      </w:r>
    </w:p>
    <w:p w:rsidR="00697868" w:rsidRDefault="00697868" w:rsidP="004A1E3A">
      <w:pPr>
        <w:rPr>
          <w:rFonts w:asciiTheme="minorHAnsi" w:hAnsiTheme="minorHAnsi" w:cstheme="minorHAnsi"/>
          <w:sz w:val="22"/>
          <w:szCs w:val="22"/>
        </w:rPr>
      </w:pPr>
    </w:p>
    <w:p w:rsidR="008412AF" w:rsidRDefault="008412AF" w:rsidP="008412AF">
      <w:pPr>
        <w:pStyle w:val="Caption"/>
        <w:jc w:val="center"/>
        <w:rPr>
          <w:rFonts w:asciiTheme="minorHAnsi" w:hAnsiTheme="minorHAnsi" w:cstheme="minorHAnsi"/>
          <w:sz w:val="22"/>
          <w:szCs w:val="22"/>
        </w:rPr>
      </w:pPr>
      <w:bookmarkStart w:id="8" w:name="_Ref302645762"/>
      <w:r w:rsidRPr="00567089">
        <w:rPr>
          <w:rFonts w:asciiTheme="minorHAnsi" w:hAnsiTheme="minorHAnsi" w:cstheme="minorHAnsi"/>
          <w:sz w:val="22"/>
          <w:szCs w:val="22"/>
        </w:rPr>
        <w:t xml:space="preserve">Table </w:t>
      </w:r>
      <w:r w:rsidRPr="00567089">
        <w:rPr>
          <w:rFonts w:asciiTheme="minorHAnsi" w:hAnsiTheme="minorHAnsi" w:cstheme="minorHAnsi"/>
          <w:sz w:val="22"/>
          <w:szCs w:val="22"/>
        </w:rPr>
        <w:fldChar w:fldCharType="begin"/>
      </w:r>
      <w:r w:rsidRPr="00567089">
        <w:rPr>
          <w:rFonts w:asciiTheme="minorHAnsi" w:hAnsiTheme="minorHAnsi" w:cstheme="minorHAnsi"/>
          <w:sz w:val="22"/>
          <w:szCs w:val="22"/>
        </w:rPr>
        <w:instrText xml:space="preserve"> SEQ Table \* ARABIC </w:instrText>
      </w:r>
      <w:r w:rsidRPr="00567089">
        <w:rPr>
          <w:rFonts w:asciiTheme="minorHAnsi" w:hAnsiTheme="minorHAnsi" w:cstheme="minorHAnsi"/>
          <w:sz w:val="22"/>
          <w:szCs w:val="22"/>
        </w:rPr>
        <w:fldChar w:fldCharType="separate"/>
      </w:r>
      <w:r w:rsidR="00317F49">
        <w:rPr>
          <w:rFonts w:asciiTheme="minorHAnsi" w:hAnsiTheme="minorHAnsi" w:cstheme="minorHAnsi"/>
          <w:noProof/>
          <w:sz w:val="22"/>
          <w:szCs w:val="22"/>
        </w:rPr>
        <w:t>1</w:t>
      </w:r>
      <w:r w:rsidRPr="00567089">
        <w:rPr>
          <w:rFonts w:asciiTheme="minorHAnsi" w:hAnsiTheme="minorHAnsi" w:cstheme="minorHAnsi"/>
          <w:sz w:val="22"/>
          <w:szCs w:val="22"/>
        </w:rPr>
        <w:fldChar w:fldCharType="end"/>
      </w:r>
      <w:bookmarkEnd w:id="8"/>
      <w:r w:rsidRPr="00567089">
        <w:rPr>
          <w:rFonts w:asciiTheme="minorHAnsi" w:hAnsiTheme="minorHAnsi" w:cstheme="minorHAnsi"/>
          <w:sz w:val="22"/>
          <w:szCs w:val="22"/>
        </w:rPr>
        <w:t xml:space="preserve"> Measure Names</w:t>
      </w:r>
    </w:p>
    <w:tbl>
      <w:tblPr>
        <w:tblStyle w:val="TableContemporary"/>
        <w:tblW w:w="7575" w:type="dxa"/>
        <w:jc w:val="center"/>
        <w:tblLook w:val="04A0" w:firstRow="1" w:lastRow="0" w:firstColumn="1" w:lastColumn="0" w:noHBand="0" w:noVBand="1"/>
      </w:tblPr>
      <w:tblGrid>
        <w:gridCol w:w="1635"/>
        <w:gridCol w:w="5940"/>
      </w:tblGrid>
      <w:tr w:rsidR="008412AF" w:rsidTr="00DA280B">
        <w:trPr>
          <w:cnfStyle w:val="100000000000" w:firstRow="1" w:lastRow="0" w:firstColumn="0" w:lastColumn="0" w:oddVBand="0" w:evenVBand="0" w:oddHBand="0" w:evenHBand="0" w:firstRowFirstColumn="0" w:firstRowLastColumn="0" w:lastRowFirstColumn="0" w:lastRowLastColumn="0"/>
          <w:trHeight w:val="255"/>
          <w:jc w:val="center"/>
        </w:trPr>
        <w:tc>
          <w:tcPr>
            <w:tcW w:w="1635" w:type="dxa"/>
          </w:tcPr>
          <w:p w:rsidR="008412AF" w:rsidRDefault="008412AF" w:rsidP="00DA280B">
            <w:pPr>
              <w:rPr>
                <w:rFonts w:ascii="Calibri" w:hAnsi="Calibri"/>
                <w:color w:val="000000"/>
                <w:sz w:val="20"/>
                <w:szCs w:val="20"/>
              </w:rPr>
            </w:pPr>
            <w:r>
              <w:rPr>
                <w:rFonts w:ascii="Calibri" w:hAnsi="Calibri"/>
                <w:color w:val="000000"/>
                <w:sz w:val="20"/>
                <w:szCs w:val="20"/>
              </w:rPr>
              <w:t>Solution Code</w:t>
            </w:r>
          </w:p>
        </w:tc>
        <w:tc>
          <w:tcPr>
            <w:tcW w:w="5940" w:type="dxa"/>
            <w:noWrap/>
          </w:tcPr>
          <w:p w:rsidR="008412AF" w:rsidRDefault="008412AF" w:rsidP="00DA280B">
            <w:pPr>
              <w:rPr>
                <w:rFonts w:ascii="Calibri" w:hAnsi="Calibri"/>
                <w:color w:val="000000"/>
                <w:sz w:val="20"/>
                <w:szCs w:val="20"/>
              </w:rPr>
            </w:pPr>
            <w:r>
              <w:rPr>
                <w:rFonts w:ascii="Calibri" w:hAnsi="Calibri"/>
                <w:color w:val="000000"/>
                <w:sz w:val="20"/>
                <w:szCs w:val="20"/>
              </w:rPr>
              <w:t>Measure</w:t>
            </w:r>
          </w:p>
        </w:tc>
      </w:tr>
      <w:tr w:rsidR="008412AF" w:rsidTr="00DA280B">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tcPr>
          <w:p w:rsidR="008412AF" w:rsidRDefault="008412AF" w:rsidP="00DA280B">
            <w:pPr>
              <w:rPr>
                <w:rFonts w:ascii="Calibri" w:hAnsi="Calibri"/>
                <w:color w:val="000000"/>
                <w:sz w:val="20"/>
                <w:szCs w:val="20"/>
              </w:rPr>
            </w:pPr>
            <w:r>
              <w:rPr>
                <w:rFonts w:ascii="Calibri" w:hAnsi="Calibri"/>
                <w:color w:val="000000"/>
                <w:sz w:val="20"/>
                <w:szCs w:val="20"/>
              </w:rPr>
              <w:t>LT-12834</w:t>
            </w:r>
          </w:p>
        </w:tc>
        <w:tc>
          <w:tcPr>
            <w:tcW w:w="5940" w:type="dxa"/>
            <w:noWrap/>
            <w:hideMark/>
          </w:tcPr>
          <w:p w:rsidR="008412AF" w:rsidRDefault="008412AF" w:rsidP="00DA280B">
            <w:pPr>
              <w:rPr>
                <w:rFonts w:ascii="Calibri" w:hAnsi="Calibri"/>
                <w:color w:val="000000"/>
                <w:sz w:val="20"/>
                <w:szCs w:val="20"/>
              </w:rPr>
            </w:pPr>
            <w:r>
              <w:rPr>
                <w:rFonts w:ascii="Calibri" w:hAnsi="Calibri"/>
                <w:color w:val="000000"/>
                <w:sz w:val="20"/>
                <w:szCs w:val="20"/>
              </w:rPr>
              <w:t>&lt; 10 Watt A-Lamp LED</w:t>
            </w:r>
          </w:p>
        </w:tc>
      </w:tr>
      <w:tr w:rsidR="008412AF" w:rsidTr="00DA280B">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tcPr>
          <w:p w:rsidR="008412AF" w:rsidRDefault="008412AF" w:rsidP="00DA280B">
            <w:pPr>
              <w:rPr>
                <w:rFonts w:ascii="Calibri" w:hAnsi="Calibri"/>
                <w:color w:val="000000"/>
                <w:sz w:val="20"/>
                <w:szCs w:val="20"/>
              </w:rPr>
            </w:pPr>
            <w:r>
              <w:rPr>
                <w:rFonts w:ascii="Calibri" w:hAnsi="Calibri"/>
                <w:color w:val="000000"/>
                <w:sz w:val="20"/>
                <w:szCs w:val="20"/>
              </w:rPr>
              <w:t>LT-10965</w:t>
            </w:r>
          </w:p>
        </w:tc>
        <w:tc>
          <w:tcPr>
            <w:tcW w:w="5940" w:type="dxa"/>
            <w:noWrap/>
            <w:hideMark/>
          </w:tcPr>
          <w:p w:rsidR="008412AF" w:rsidRDefault="008412AF" w:rsidP="00DA280B">
            <w:pPr>
              <w:rPr>
                <w:rFonts w:ascii="Calibri" w:hAnsi="Calibri"/>
                <w:color w:val="000000"/>
                <w:sz w:val="20"/>
                <w:szCs w:val="20"/>
              </w:rPr>
            </w:pPr>
            <w:r>
              <w:rPr>
                <w:rFonts w:ascii="Calibri" w:hAnsi="Calibri"/>
                <w:color w:val="000000"/>
                <w:sz w:val="20"/>
                <w:szCs w:val="20"/>
              </w:rPr>
              <w:t>10 Watt to 30 Watt A-Lamp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LT-45662</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&lt; 8 Watt A-Lamp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LT-22929</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8 Watt to &lt; 9 Watt A-Lamp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LT-54980</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9 Watt to &lt; 10 Watt A-Lamp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LT-64121</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10 Watt to &lt; 11 Watt A-Lamp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LT-78423</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11 Watt to &lt; 12 Watt A-Lamp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LT-89542</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12 Watt to &lt; 13 Watt A-Lamp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LT-90243</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13 Watt to &lt; 14 Watt A-Lamp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LT-10795</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14 Watt to &lt; 15 Watt A-Lamp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LT-56673</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15 Watt to &lt; 16 Watt A-Lamp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LT-78681</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16 Watt to &lt; 17 Watt A-Lamp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LT-95419</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17 Watt to &lt; 18 Watt A-Lamp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LT-32283</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18 Watt to &lt; 19 Watt A-Lamp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LT-43162</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19 Watt to &lt; 20 Watt A-Lamp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LT-62527</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20 Watt to &lt; 21 Watt A-Lamp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LT-55248</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21 Watt to &lt; 22 Watt A-Lamp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LT-92044</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22 Watt to &lt; 23 Watt A-Lamp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LT-39756</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23 Watt to &lt; 24 Watt A-Lamp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Default="0069592D">
            <w:pPr>
              <w:rPr>
                <w:rFonts w:ascii="Calibri" w:hAnsi="Calibri" w:cs="Arial"/>
                <w:color w:val="000000"/>
                <w:sz w:val="20"/>
                <w:szCs w:val="20"/>
              </w:rPr>
            </w:pPr>
            <w:r>
              <w:rPr>
                <w:rFonts w:ascii="Calibri" w:hAnsi="Calibri" w:cs="Arial"/>
                <w:color w:val="000000"/>
                <w:sz w:val="20"/>
                <w:szCs w:val="20"/>
              </w:rPr>
              <w:t>LT-26164</w:t>
            </w:r>
          </w:p>
        </w:tc>
        <w:tc>
          <w:tcPr>
            <w:tcW w:w="5940" w:type="dxa"/>
            <w:noWrap/>
            <w:hideMark/>
          </w:tcPr>
          <w:p w:rsidR="0069592D" w:rsidRDefault="0069592D" w:rsidP="00DA280B">
            <w:pPr>
              <w:rPr>
                <w:rFonts w:ascii="Calibri" w:hAnsi="Calibri"/>
                <w:color w:val="000000"/>
                <w:sz w:val="20"/>
                <w:szCs w:val="20"/>
              </w:rPr>
            </w:pPr>
            <w:r>
              <w:rPr>
                <w:rFonts w:ascii="Calibri" w:hAnsi="Calibri"/>
                <w:color w:val="000000"/>
                <w:sz w:val="20"/>
                <w:szCs w:val="20"/>
              </w:rPr>
              <w:t>24 Watt to &lt; 25 Watt A-Lamp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LT-28046</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&gt;= 25 Watt A-Lamp LED</w:t>
            </w:r>
          </w:p>
        </w:tc>
      </w:tr>
      <w:tr w:rsidR="008412AF" w:rsidTr="00DA280B">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LT-28653</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 10 Watt A-Lamp (Common Area) LED</w:t>
            </w:r>
          </w:p>
        </w:tc>
      </w:tr>
      <w:tr w:rsidR="008412AF" w:rsidTr="00DA280B">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LT-98643</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10 Watt to 30 Watt A-Lamp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LT-33509</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8 Watt A-Lamp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LT-67884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8 Watt to &lt; 9 Watt A-Lamp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LT-78625</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9 Watt to &lt; 10 Watt A-Lamp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LT-55814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10 Watt to &lt; 11 Watt A-Lamp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LT-61249</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11 Watt to &lt; 12 Watt A-Lamp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LT-40712</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12 Watt to &lt; 13 Watt A-Lamp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LT-41701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13 Watt to &lt; 14 Watt A-Lamp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LT-27084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14 Watt to &lt; 15 Watt A-Lamp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lastRenderedPageBreak/>
              <w:t>LT-89729</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15 Watt to &lt; 16 Watt A-Lamp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LT-95724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16 Watt to &lt; 17 Watt A-Lamp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LT-16665</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17 Watt to &lt; 18 Watt A-Lamp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LT-45182</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18 Watt to &lt; 19 Watt A-Lamp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LT-22361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19 Watt to &lt; 20 Watt A-Lamp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LT-27872</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20 Watt to &lt; 21 Watt A-Lamp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LT-98958</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21 Watt to &lt; 22 Watt A-Lamp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LT-90897</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22 Watt to &lt; 23 Watt A-Lamp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LT-75523</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23 Watt to &lt; 24 Watt A-Lamp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LT-61474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24 Watt to &lt; 25 Watt A-Lamp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LT-72265</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&gt;= 25 Watt A-Lamp (Common Area) LED</w:t>
            </w:r>
          </w:p>
        </w:tc>
      </w:tr>
      <w:tr w:rsidR="008412AF" w:rsidTr="00DA280B">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LT-37098</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 10 Watt A-Lamp (Dwelling Area) LED</w:t>
            </w:r>
          </w:p>
        </w:tc>
      </w:tr>
      <w:tr w:rsidR="008412AF" w:rsidTr="00DA280B">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LT-10432</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10 Watt to 30 Watt A-Lamp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LT-49398</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8 Watt A-Lamp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LT-53867</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8 Watt to &lt; 9 Watt A-Lamp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LT-91742</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9 Watt to &lt; 10 Watt A-Lamp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LT-10495</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10 Watt to &lt; 11 Watt A-Lamp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LT-63721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11 Watt to &lt; 12 Watt A-Lamp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LT-29876</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12 Watt to &lt; 13 Watt A-Lamp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LT-72183</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13 Watt to &lt; 14 Watt A-Lamp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LT-37254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14 Watt to &lt; 15 Watt A-Lamp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LT-28893</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15 Watt to &lt; 16 Watt A-Lamp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LT-50240</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16 Watt to &lt; 17 Watt A-Lamp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LT-73324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17 Watt to &lt; 18 Watt A-Lamp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LT-14853</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18 Watt to &lt; 19 Watt A-Lamp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LT-95896</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19 Watt to &lt; 20 Watt A-Lamp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LT-13541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20 Watt to &lt; 21 Watt A-Lamp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LT-85821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21 Watt to &lt; 22 Watt A-Lamp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LT-84121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22 Watt to &lt; 23 Watt A-Lamp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LT-90125</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23 Watt to &lt; 24 Watt A-Lamp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LT-48765</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24 Watt to &lt; 25 Watt A-Lamp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LT-10844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&gt;= 25 Watt A-Lamp (Dwelling Area) LED</w:t>
            </w:r>
          </w:p>
        </w:tc>
      </w:tr>
      <w:tr w:rsidR="008412AF" w:rsidTr="00DA280B">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LT-89075</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 8 Watt PAR20 LED</w:t>
            </w:r>
          </w:p>
        </w:tc>
      </w:tr>
      <w:tr w:rsidR="008412AF" w:rsidTr="00DA280B">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LT-91612</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8 Watt to 12 Watt PAR20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LT-20730</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6 Watt PAR20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LT-49725</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6 Watt to &lt; 7 Watt PAR20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LT-10919</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7 Watt to &lt; 8 Watt PAR20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LT-87178</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8 Watt to &lt; 9 Watt PAR20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LT-89267</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9 Watt to &lt; 10 Watt PAR20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LT-90684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&gt;= 10 Watt PAR20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LT-92433</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8 Watt PAR20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LT-11912</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8 Watt to 12 Watt PAR20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lastRenderedPageBreak/>
              <w:t>LT-65597</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6 Watt PAR20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LT-13017</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6 Watt to &lt; 7 Watt PAR20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LT-18948</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7 Watt to &lt; 8 Watt PAR20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LT-29846</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8 Watt to &lt; 9 Watt PAR20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LT-30941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9 Watt to &lt; 10 Watt PAR20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LT-29462</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&gt;= 10 Watt PAR20 (Common Area) LED</w:t>
            </w:r>
          </w:p>
        </w:tc>
      </w:tr>
      <w:tr w:rsidR="008412AF" w:rsidTr="00DA280B">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LT-93111</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 8 Watt PAR20 (Dwelling Area) LED</w:t>
            </w:r>
          </w:p>
        </w:tc>
      </w:tr>
      <w:tr w:rsidR="008412AF" w:rsidTr="00DA280B">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LT-16566</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8 Watt to 12 Watt PAR20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LT-39956</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6 Watt PAR20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LT-32654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6 Watt to &lt; 7 Watt PAR20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LT-49596</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7 Watt to &lt; 8 Watt PAR20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LT-46460</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8 Watt to &lt; 9 Watt PAR20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LT-56172</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9 Watt to &lt; 10 Watt PAR20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LT-65498</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&gt;= 10 Watt PAR20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LT-65785</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15 Watt PAR30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LT-89789</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15 Watt to 21 Watt PAR30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LT-29560</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10 Watt PAR30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LT-38391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10 Watt to &lt; 11 Watt PAR30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LT-38887</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11 Watt to &lt; 12 Watt PAR30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LT-49889</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12 Watt to &lt; 13 Watt PAR30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LT-85840</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13 Watt to &lt; 14 Watt PAR30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LT-13840</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14 Watt to &lt; 15 Watt PAR30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LT-98682</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15 Watt to &lt; 16 Watt PAR30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LT-76561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16 Watt to &lt; 17 Watt PAR30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LT-82047</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17 Watt to &lt; 18 Watt PAR30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LT-47333</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18 Watt to &lt; 19 Watt PAR30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LT-53339</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19 Watt to &lt; 20 Watt PAR30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LT-72786</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&gt;= 20 Watt PAR30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LT-79453</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15 Watt PAR30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LT-57621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15 Watt to 21 Watt PAR30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LT-58543</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10 Watt PAR30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LT-56977</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10 Watt to &lt; 11 Watt PAR30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LT-23336</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11 Watt to &lt; 12 Watt PAR30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LT-67054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12 Watt to &lt; 13 Watt PAR30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LT-73654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13 Watt to &lt; 14 Watt PAR30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LT-15208</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14 Watt to &lt; 15 Watt PAR30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LT-93469</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15 Watt to &lt; 16 Watt PAR30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LT-74244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16 Watt to &lt; 17 Watt PAR30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LT-35298</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17 Watt to &lt; 18 Watt PAR30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LT-55621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18 Watt to &lt; 19 Watt PAR30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LT-78587</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19 Watt to &lt; 20 Watt PAR30 (Common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LT-61725</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&gt;= 20 Watt PAR30 (Common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lastRenderedPageBreak/>
              <w:t>LT-87621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15 Watt PAR30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LT-60932</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15 Watt to 21 Watt PAR30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LT-86204</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&lt; 10 Watt PAR30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LT-87965</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10 Watt to &lt; 11 Watt PAR30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LT-67912</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11 Watt to &lt; 12 Watt PAR30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LT-98765</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12 Watt to &lt; 13 Watt PAR30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LT-39240</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13 Watt to &lt; 14 Watt PAR30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LT-15476</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14 Watt to &lt; 15 Watt PAR30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LT-87961</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15 Watt to &lt; 16 Watt PAR30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LT-27168</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16 Watt to &lt; 17 Watt PAR30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LT-54713</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17 Watt to &lt; 18 Watt PAR30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LT-46919</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18 Watt to &lt; 19 Watt PAR30 (Dwelling Area) LED</w:t>
            </w:r>
          </w:p>
        </w:tc>
      </w:tr>
      <w:tr w:rsidR="0069592D" w:rsidTr="0069592D">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LT-62358</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19 Watt to &lt; 20 Watt PAR30 (Dwelling Area) LED</w:t>
            </w:r>
          </w:p>
        </w:tc>
      </w:tr>
      <w:tr w:rsidR="0069592D" w:rsidTr="0069592D">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69592D" w:rsidRPr="008266C1" w:rsidRDefault="0069592D">
            <w:pPr>
              <w:rPr>
                <w:rFonts w:ascii="Calibri" w:hAnsi="Calibri" w:cs="Arial"/>
                <w:color w:val="000000"/>
                <w:sz w:val="20"/>
                <w:szCs w:val="20"/>
              </w:rPr>
            </w:pPr>
            <w:r w:rsidRPr="008266C1">
              <w:rPr>
                <w:rFonts w:ascii="Calibri" w:hAnsi="Calibri" w:cs="Arial"/>
                <w:color w:val="000000"/>
                <w:sz w:val="20"/>
                <w:szCs w:val="20"/>
              </w:rPr>
              <w:t>LT-77038</w:t>
            </w:r>
          </w:p>
        </w:tc>
        <w:tc>
          <w:tcPr>
            <w:tcW w:w="5940" w:type="dxa"/>
            <w:noWrap/>
            <w:hideMark/>
          </w:tcPr>
          <w:p w:rsidR="0069592D" w:rsidRPr="008266C1" w:rsidRDefault="0069592D" w:rsidP="00DA280B">
            <w:pPr>
              <w:rPr>
                <w:rFonts w:ascii="Calibri" w:hAnsi="Calibri"/>
                <w:color w:val="000000"/>
                <w:sz w:val="20"/>
                <w:szCs w:val="20"/>
              </w:rPr>
            </w:pPr>
            <w:r w:rsidRPr="008266C1">
              <w:rPr>
                <w:rFonts w:ascii="Calibri" w:hAnsi="Calibri"/>
                <w:color w:val="000000"/>
                <w:sz w:val="20"/>
                <w:szCs w:val="20"/>
              </w:rPr>
              <w:t>&gt;= 20 Watt PAR30 (Dwelling Area) LED</w:t>
            </w:r>
          </w:p>
        </w:tc>
      </w:tr>
      <w:tr w:rsidR="008412AF" w:rsidTr="00DA280B">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LT-90344</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 17 Watt PAR38 LED</w:t>
            </w:r>
          </w:p>
        </w:tc>
      </w:tr>
      <w:tr w:rsidR="008412AF" w:rsidTr="00DA280B">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LT-92133</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17 Watt to 25 Watt PAR38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LT-22743</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&lt; 12 Watt PAR38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LT-71886</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12 Watt to &lt; 13 Watt PAR38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LT-19711</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13 Watt to &lt; 14 Watt PAR38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LT-69480</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14 Watt to &lt; 15 Watt PAR38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LT-34275</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15 Watt to &lt; 16 Watt PAR38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LT-67816</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16 Watt to &lt; 17 Watt PAR38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LT-27996</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17 Watt to &lt; 18 Watt PAR38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LT-71514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18 Watt to &lt; 19 Watt PAR38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LT-43354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19 Watt to &lt; 20 Watt PAR38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LT-95006</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20 Watt to &lt; 21 Watt PAR38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LT-20374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21 Watt to &lt; 22 Watt PAR38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LT-21907</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22 Watt to &lt; 23 Watt PAR38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LT-48709</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23 Watt to &lt; 24 Watt PAR38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LT-43942</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24 Watt to &lt; 25 Watt PAR38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LT-65525</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25 Watt to &lt; 26 Watt PAR38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LT-59745</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26 Watt to &lt; 27 Watt PAR38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LT-58476</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&gt;= 27 Watt PAR38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LT-34365</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&lt; 17 Watt PAR38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LT-76981</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17 Watt to 25 Watt PAR38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LT-68754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&lt; 12 Watt PAR38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LT-76587</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12 Watt to &lt; 13 Watt PAR38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LT-12326</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13 Watt to &lt; 14 Watt PAR38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LT-89034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14 Watt to &lt; 15 Watt PAR38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LT-91034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15 Watt to &lt; 16 Watt PAR38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LT-91663</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16 Watt to &lt; 17 Watt PAR38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LT-67849</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17 Watt to &lt; 18 Watt PAR38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lastRenderedPageBreak/>
              <w:t>LT-73876</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18 Watt to &lt; 19 Watt PAR38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LT-21719</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19 Watt to &lt; 20 Watt PAR38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LT-28020</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20 Watt to &lt; 21 Watt PAR38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LT-90289</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21 Watt to &lt; 22 Watt PAR38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LT-89886</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22 Watt to &lt; 23 Watt PAR38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LT-44444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23 Watt to &lt; 24 Watt PAR38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LT-98624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24 Watt to &lt; 25 Watt PAR38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LT-89165</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25 Watt to &lt; 26 Watt PAR38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LT-25103</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26 Watt to &lt; 27 Watt PAR38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LT-56386</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&gt;= 27 Watt PAR38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LT-46598</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&lt; 17 Watt PAR38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LT-89543</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17 Watt to 25 Watt PAR38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LT-93897</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&lt; 12 Watt PAR38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LT-10395</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12 Watt to &lt; 13 Watt PAR38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LT-43500</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13 Watt to &lt; 14 Watt PAR38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LT-15012</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14 Watt to &lt; 15 Watt PAR38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LT-66727</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15 Watt to &lt; 16 Watt PAR38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LT-97963</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16 Watt to &lt; 17 Watt PAR38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LT-98642</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17 Watt to &lt; 18 Watt PAR38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LT-31995</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18 Watt to &lt; 19 Watt PAR38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LT-35132</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19 Watt to &lt; 20 Watt PAR38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LT-17721</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20 Watt to &lt; 21 Watt PAR38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LT-97480</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21 Watt to &lt; 22 Watt PAR38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LT-20575</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22 Watt to &lt; 23 Watt PAR38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LT-91264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23 Watt to &lt; 24 Watt PAR38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LT-39507</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24 Watt to &lt; 25 Watt PAR38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LT-21854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25 Watt to &lt; 26 Watt PAR38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LT-16127</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26 Watt to &lt; 27 Watt PAR38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LT-41095</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&gt;= 27 Watt PAR38 (Dwelling Area) LED</w:t>
            </w:r>
          </w:p>
        </w:tc>
      </w:tr>
      <w:tr w:rsidR="008412AF" w:rsidTr="00DA280B">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LT-19877</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 6 Watt MR16 LED</w:t>
            </w:r>
          </w:p>
        </w:tc>
      </w:tr>
      <w:tr w:rsidR="008412AF" w:rsidTr="00DA280B">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LT-54654</w:t>
            </w:r>
          </w:p>
        </w:tc>
        <w:tc>
          <w:tcPr>
            <w:tcW w:w="5940" w:type="dxa"/>
            <w:noWrap/>
            <w:hideMark/>
          </w:tcPr>
          <w:p w:rsidR="008412AF" w:rsidRPr="008266C1" w:rsidRDefault="008412AF" w:rsidP="00DA280B">
            <w:pPr>
              <w:rPr>
                <w:rFonts w:ascii="Calibri" w:hAnsi="Calibri"/>
                <w:color w:val="000000"/>
                <w:sz w:val="20"/>
                <w:szCs w:val="20"/>
              </w:rPr>
            </w:pPr>
            <w:r w:rsidRPr="008266C1">
              <w:rPr>
                <w:rFonts w:ascii="Calibri" w:hAnsi="Calibri"/>
                <w:color w:val="000000"/>
                <w:sz w:val="20"/>
                <w:szCs w:val="20"/>
              </w:rPr>
              <w:t>6 Watt to 10 Watt MR16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LT-87923</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6 Watt to &lt; 7 Watt MR16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LT-70734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7 Watt to &lt; 8 Watt MR16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LT-49384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8 Watt to &lt; 9 Watt MR16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LT-50786</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9 Watt to &lt; 10 Watt MR16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LT-67244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10 Watt to &lt; 11 Watt MR16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LT-39798</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11 Watt to &lt; 12 Watt MR16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LT-49980</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&gt;= 12 Watt MR16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LT-23678</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&lt; 6 Watt MR16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LT-46876</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6 Watt to 10 Watt MR16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LT-34578</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6 Watt to &lt; 7 Watt MR16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LT-50832</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7 Watt to &lt; 8 Watt MR16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lastRenderedPageBreak/>
              <w:t>LT-78066</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8 Watt to &lt; 9 Watt MR16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LT-77649</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9 Watt to &lt; 10 Watt MR16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LT-50434</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10 Watt to &lt; 11 Watt MR16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LT-60980</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11 Watt to &lt; 12 Watt MR16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LT-83345</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&gt;= 12 Watt MR16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LT-34091</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&lt; 6 Watt MR16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LT-59765</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6 Watt to 10 Watt MR16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LT-34687</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6 Watt to &lt; 7 Watt MR16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LT-89037</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7 Watt to &lt; 8 Watt MR16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LT-18539</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8 Watt to &lt; 9 Watt MR16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LT-78912</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9 Watt to &lt; 10 Watt MR16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LT-98882</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10 Watt to &lt; 11 Watt MR16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LT-90345</w:t>
            </w:r>
          </w:p>
        </w:tc>
        <w:tc>
          <w:tcPr>
            <w:tcW w:w="5940" w:type="dxa"/>
            <w:noWrap/>
            <w:vAlign w:val="bottom"/>
            <w:hideMark/>
          </w:tcPr>
          <w:p w:rsidR="0055471F" w:rsidRPr="008266C1" w:rsidRDefault="0055471F" w:rsidP="00DA280B">
            <w:pPr>
              <w:rPr>
                <w:rFonts w:ascii="Calibri" w:hAnsi="Calibri" w:cs="Arial"/>
                <w:color w:val="000000"/>
                <w:sz w:val="20"/>
                <w:szCs w:val="20"/>
              </w:rPr>
            </w:pPr>
            <w:r w:rsidRPr="008266C1">
              <w:rPr>
                <w:rFonts w:ascii="Calibri" w:hAnsi="Calibri" w:cs="Arial"/>
                <w:color w:val="000000"/>
                <w:sz w:val="20"/>
                <w:szCs w:val="20"/>
              </w:rPr>
              <w:t>11 Watt to &lt; 12 Watt MR16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LT-27314</w:t>
            </w:r>
          </w:p>
        </w:tc>
        <w:tc>
          <w:tcPr>
            <w:tcW w:w="5940" w:type="dxa"/>
            <w:noWrap/>
            <w:hideMark/>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&gt;= 12 Watt MR16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LT-76109</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&lt; 1 Watt Candelabra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LT-79284</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 Watt to &lt; 2 Watt Candelabra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LT-48077</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 Watt to &lt; 3 Watt Candelabra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LT-48560</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3 Watt to &lt; 4 Watt Candelabra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LT-48123</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&gt;= 4 Watt Candelabra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LT-69087</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&lt; 1 Watt Candelabra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LT-93364</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 Watt to &lt; 2 Watt Candelabra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LT-78570</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 Watt to &lt; 3 Watt Candelabra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LT-39568</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3 Watt to &lt; 4 Watt Candelabra (Common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LT-78489</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&gt;= 4 Watt Candelabra (Common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LT-28818</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&lt; 1 Watt Candelabra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LT-63685</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1 Watt to &lt; 2 Watt Candelabra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LT-34547</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2 Watt to &lt; 3 Watt Candelabra (Dwelling Area) LED</w:t>
            </w:r>
          </w:p>
        </w:tc>
      </w:tr>
      <w:tr w:rsidR="0055471F" w:rsidTr="00543541">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LT-90388</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3 Watt to &lt; 4 Watt Candelabra (Dwelling Area) LED</w:t>
            </w:r>
          </w:p>
        </w:tc>
      </w:tr>
      <w:tr w:rsidR="0055471F" w:rsidTr="00543541">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55471F" w:rsidRPr="008266C1" w:rsidRDefault="0055471F">
            <w:pPr>
              <w:rPr>
                <w:rFonts w:ascii="Calibri" w:hAnsi="Calibri" w:cs="Arial"/>
                <w:color w:val="000000"/>
                <w:sz w:val="20"/>
                <w:szCs w:val="20"/>
              </w:rPr>
            </w:pPr>
            <w:r w:rsidRPr="008266C1">
              <w:rPr>
                <w:rFonts w:ascii="Calibri" w:hAnsi="Calibri" w:cs="Arial"/>
                <w:color w:val="000000"/>
                <w:sz w:val="20"/>
                <w:szCs w:val="20"/>
              </w:rPr>
              <w:t>LT-70545</w:t>
            </w:r>
          </w:p>
        </w:tc>
        <w:tc>
          <w:tcPr>
            <w:tcW w:w="5940" w:type="dxa"/>
            <w:noWrap/>
            <w:vAlign w:val="bottom"/>
          </w:tcPr>
          <w:p w:rsidR="0055471F" w:rsidRPr="008266C1" w:rsidRDefault="0055471F" w:rsidP="00DA280B">
            <w:pPr>
              <w:rPr>
                <w:rFonts w:ascii="Calibri" w:hAnsi="Calibri"/>
                <w:color w:val="000000"/>
                <w:sz w:val="20"/>
                <w:szCs w:val="20"/>
              </w:rPr>
            </w:pPr>
            <w:r w:rsidRPr="008266C1">
              <w:rPr>
                <w:rFonts w:ascii="Calibri" w:hAnsi="Calibri"/>
                <w:color w:val="000000"/>
                <w:sz w:val="20"/>
                <w:szCs w:val="20"/>
              </w:rPr>
              <w:t>&gt;= 4 Watt Candelabra (Dwelling Area) LED</w:t>
            </w:r>
          </w:p>
        </w:tc>
      </w:tr>
      <w:tr w:rsidR="00DA280B" w:rsidTr="00DA280B">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tcPr>
          <w:p w:rsidR="00DA280B" w:rsidRPr="008266C1" w:rsidRDefault="00DA280B">
            <w:pPr>
              <w:rPr>
                <w:rFonts w:asciiTheme="minorHAnsi" w:hAnsiTheme="minorHAnsi" w:cstheme="minorHAnsi"/>
                <w:sz w:val="20"/>
                <w:szCs w:val="20"/>
              </w:rPr>
            </w:pPr>
            <w:r w:rsidRPr="008266C1">
              <w:rPr>
                <w:rFonts w:asciiTheme="minorHAnsi" w:hAnsiTheme="minorHAnsi" w:cstheme="minorHAnsi"/>
                <w:sz w:val="20"/>
                <w:szCs w:val="20"/>
              </w:rPr>
              <w:t>LT-10754</w:t>
            </w:r>
          </w:p>
        </w:tc>
        <w:tc>
          <w:tcPr>
            <w:tcW w:w="5940" w:type="dxa"/>
            <w:noWrap/>
          </w:tcPr>
          <w:p w:rsidR="00DA280B" w:rsidRPr="008266C1" w:rsidRDefault="00DA280B">
            <w:pPr>
              <w:rPr>
                <w:rFonts w:asciiTheme="minorHAnsi" w:hAnsiTheme="minorHAnsi" w:cstheme="minorHAnsi"/>
                <w:sz w:val="20"/>
                <w:szCs w:val="20"/>
              </w:rPr>
            </w:pPr>
            <w:r w:rsidRPr="008266C1">
              <w:rPr>
                <w:rFonts w:asciiTheme="minorHAnsi" w:hAnsiTheme="minorHAnsi" w:cstheme="minorHAnsi"/>
                <w:sz w:val="20"/>
                <w:szCs w:val="20"/>
              </w:rPr>
              <w:t>8 Watt Giveaway LED</w:t>
            </w:r>
          </w:p>
        </w:tc>
      </w:tr>
      <w:tr w:rsidR="00336ABC" w:rsidTr="00AE5366">
        <w:trPr>
          <w:cnfStyle w:val="000000010000" w:firstRow="0" w:lastRow="0" w:firstColumn="0" w:lastColumn="0" w:oddVBand="0" w:evenVBand="0" w:oddHBand="0" w:evenHBand="1" w:firstRowFirstColumn="0" w:firstRowLastColumn="0" w:lastRowFirstColumn="0" w:lastRowLastColumn="0"/>
          <w:trHeight w:val="255"/>
          <w:jc w:val="center"/>
        </w:trPr>
        <w:tc>
          <w:tcPr>
            <w:tcW w:w="1635" w:type="dxa"/>
            <w:vAlign w:val="bottom"/>
          </w:tcPr>
          <w:p w:rsidR="00336ABC" w:rsidRPr="008266C1" w:rsidRDefault="00336ABC">
            <w:pPr>
              <w:rPr>
                <w:rFonts w:ascii="Calibri" w:hAnsi="Calibri" w:cs="Arial"/>
                <w:color w:val="000000"/>
                <w:sz w:val="20"/>
                <w:szCs w:val="20"/>
              </w:rPr>
            </w:pPr>
            <w:r w:rsidRPr="008266C1">
              <w:rPr>
                <w:rFonts w:ascii="Calibri" w:hAnsi="Calibri" w:cs="Arial"/>
                <w:color w:val="000000"/>
                <w:sz w:val="20"/>
                <w:szCs w:val="20"/>
              </w:rPr>
              <w:t>LT-30499</w:t>
            </w:r>
          </w:p>
        </w:tc>
        <w:tc>
          <w:tcPr>
            <w:tcW w:w="5940" w:type="dxa"/>
            <w:noWrap/>
            <w:vAlign w:val="bottom"/>
          </w:tcPr>
          <w:p w:rsidR="00336ABC" w:rsidRPr="008266C1" w:rsidRDefault="00336ABC">
            <w:pPr>
              <w:rPr>
                <w:rFonts w:ascii="Calibri" w:hAnsi="Calibri" w:cs="Arial"/>
                <w:color w:val="000000"/>
                <w:sz w:val="20"/>
                <w:szCs w:val="20"/>
              </w:rPr>
            </w:pPr>
            <w:r w:rsidRPr="008266C1">
              <w:rPr>
                <w:rFonts w:ascii="Calibri" w:hAnsi="Calibri" w:cs="Arial"/>
                <w:color w:val="000000"/>
                <w:sz w:val="20"/>
                <w:szCs w:val="20"/>
              </w:rPr>
              <w:t>&lt; 10 Watt A-Lamp LED (Hotel/Motel)</w:t>
            </w:r>
          </w:p>
        </w:tc>
      </w:tr>
      <w:tr w:rsidR="00336ABC" w:rsidTr="00AE5366">
        <w:trPr>
          <w:cnfStyle w:val="000000100000" w:firstRow="0" w:lastRow="0" w:firstColumn="0" w:lastColumn="0" w:oddVBand="0" w:evenVBand="0" w:oddHBand="1" w:evenHBand="0" w:firstRowFirstColumn="0" w:firstRowLastColumn="0" w:lastRowFirstColumn="0" w:lastRowLastColumn="0"/>
          <w:trHeight w:val="255"/>
          <w:jc w:val="center"/>
        </w:trPr>
        <w:tc>
          <w:tcPr>
            <w:tcW w:w="1635" w:type="dxa"/>
            <w:vAlign w:val="bottom"/>
          </w:tcPr>
          <w:p w:rsidR="00336ABC" w:rsidRPr="008266C1" w:rsidRDefault="00336ABC">
            <w:pPr>
              <w:rPr>
                <w:rFonts w:ascii="Calibri" w:hAnsi="Calibri" w:cs="Arial"/>
                <w:color w:val="000000"/>
                <w:sz w:val="20"/>
                <w:szCs w:val="20"/>
              </w:rPr>
            </w:pPr>
            <w:r w:rsidRPr="008266C1">
              <w:rPr>
                <w:rFonts w:ascii="Calibri" w:hAnsi="Calibri" w:cs="Arial"/>
                <w:color w:val="000000"/>
                <w:sz w:val="20"/>
                <w:szCs w:val="20"/>
              </w:rPr>
              <w:t>LT-74612</w:t>
            </w:r>
          </w:p>
        </w:tc>
        <w:tc>
          <w:tcPr>
            <w:tcW w:w="5940" w:type="dxa"/>
            <w:noWrap/>
            <w:vAlign w:val="bottom"/>
          </w:tcPr>
          <w:p w:rsidR="00336ABC" w:rsidRPr="008266C1" w:rsidRDefault="00336ABC">
            <w:pPr>
              <w:rPr>
                <w:rFonts w:ascii="Calibri" w:hAnsi="Calibri" w:cs="Arial"/>
                <w:color w:val="000000"/>
                <w:sz w:val="20"/>
                <w:szCs w:val="20"/>
              </w:rPr>
            </w:pPr>
            <w:r w:rsidRPr="008266C1">
              <w:rPr>
                <w:rFonts w:ascii="Calibri" w:hAnsi="Calibri" w:cs="Arial"/>
                <w:color w:val="000000"/>
                <w:sz w:val="20"/>
                <w:szCs w:val="20"/>
              </w:rPr>
              <w:t>10 Watt to 30 Watt A-Lamp LED (Hotel/Motel)</w:t>
            </w:r>
          </w:p>
        </w:tc>
      </w:tr>
    </w:tbl>
    <w:p w:rsidR="00504F9E" w:rsidRDefault="00504F9E" w:rsidP="00504F9E">
      <w:pPr>
        <w:rPr>
          <w:rFonts w:asciiTheme="minorHAnsi" w:hAnsiTheme="minorHAnsi" w:cstheme="minorHAnsi"/>
          <w:sz w:val="22"/>
          <w:szCs w:val="22"/>
        </w:rPr>
      </w:pPr>
    </w:p>
    <w:p w:rsidR="00504F9E" w:rsidRPr="00504F9E" w:rsidRDefault="00504F9E" w:rsidP="00504F9E">
      <w:pPr>
        <w:rPr>
          <w:rFonts w:asciiTheme="minorHAnsi" w:hAnsiTheme="minorHAnsi" w:cstheme="minorHAnsi"/>
          <w:sz w:val="22"/>
          <w:szCs w:val="22"/>
        </w:rPr>
      </w:pPr>
      <w:r w:rsidRPr="00C81DBE">
        <w:rPr>
          <w:rFonts w:asciiTheme="minorHAnsi" w:hAnsiTheme="minorHAnsi" w:cstheme="minorHAnsi"/>
          <w:sz w:val="22"/>
          <w:szCs w:val="22"/>
        </w:rPr>
        <w:t xml:space="preserve">Measures in this work paper </w:t>
      </w:r>
      <w:r>
        <w:rPr>
          <w:rFonts w:asciiTheme="minorHAnsi" w:hAnsiTheme="minorHAnsi" w:cstheme="minorHAnsi"/>
          <w:sz w:val="22"/>
          <w:szCs w:val="22"/>
        </w:rPr>
        <w:t>must be on Energy Star’s qualified product list [</w:t>
      </w:r>
      <w:r w:rsidRPr="009D18FD">
        <w:rPr>
          <w:rStyle w:val="EndnoteReference"/>
          <w:rFonts w:asciiTheme="minorHAnsi" w:hAnsiTheme="minorHAnsi" w:cstheme="minorHAnsi"/>
          <w:sz w:val="22"/>
          <w:szCs w:val="22"/>
          <w:vertAlign w:val="baseline"/>
        </w:rPr>
        <w:endnoteReference w:id="1"/>
      </w:r>
      <w:r>
        <w:rPr>
          <w:rFonts w:asciiTheme="minorHAnsi" w:hAnsiTheme="minorHAnsi" w:cstheme="minorHAnsi"/>
          <w:sz w:val="22"/>
          <w:szCs w:val="22"/>
        </w:rPr>
        <w:t>] to receive incentives.</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E16609" w:rsidRDefault="00F97A34" w:rsidP="00E5199C">
      <w:pPr>
        <w:rPr>
          <w:rFonts w:asciiTheme="minorHAnsi" w:hAnsiTheme="minorHAnsi" w:cstheme="minorHAnsi"/>
          <w:sz w:val="22"/>
          <w:szCs w:val="22"/>
        </w:rPr>
      </w:pPr>
      <w:r>
        <w:rPr>
          <w:rFonts w:asciiTheme="minorHAnsi" w:hAnsiTheme="minorHAnsi" w:cstheme="minorHAnsi"/>
          <w:sz w:val="22"/>
          <w:szCs w:val="22"/>
        </w:rPr>
        <w:t>The lamps in this workpaper come in variety of bases based on the type. A-lamps and all PAR lamps come in a standard E26 screw-base, Candelabra in E12, and MR16 in GU5.3 which match the baseline counterpart. They are used in many different applications around the house that match their base.</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DA280B" w:rsidRDefault="00DA280B" w:rsidP="00DA280B">
      <w:pPr>
        <w:rPr>
          <w:rFonts w:asciiTheme="minorHAnsi" w:hAnsiTheme="minorHAnsi" w:cstheme="minorHAnsi"/>
          <w:sz w:val="22"/>
          <w:szCs w:val="22"/>
        </w:rPr>
      </w:pPr>
      <w:bookmarkStart w:id="9" w:name="_Toc214003084"/>
      <w:r>
        <w:rPr>
          <w:rFonts w:asciiTheme="minorHAnsi" w:hAnsiTheme="minorHAnsi" w:cstheme="minorHAnsi"/>
          <w:sz w:val="22"/>
          <w:szCs w:val="22"/>
        </w:rPr>
        <w:t>The delivery method for the LED Giveaway is:</w:t>
      </w:r>
    </w:p>
    <w:p w:rsidR="00DA280B" w:rsidRDefault="00DA280B" w:rsidP="00DA280B">
      <w:pPr>
        <w:pStyle w:val="ListParagraph"/>
        <w:numPr>
          <w:ilvl w:val="0"/>
          <w:numId w:val="10"/>
        </w:numPr>
        <w:rPr>
          <w:rFonts w:asciiTheme="minorHAnsi" w:hAnsiTheme="minorHAnsi" w:cstheme="minorHAnsi"/>
          <w:sz w:val="22"/>
          <w:szCs w:val="22"/>
        </w:rPr>
      </w:pPr>
      <w:r>
        <w:rPr>
          <w:rFonts w:asciiTheme="minorHAnsi" w:hAnsiTheme="minorHAnsi" w:cstheme="minorHAnsi"/>
          <w:sz w:val="22"/>
          <w:szCs w:val="22"/>
        </w:rPr>
        <w:t>Financial Support / Giveaway</w:t>
      </w:r>
    </w:p>
    <w:p w:rsidR="00DA280B" w:rsidRPr="00DA280B" w:rsidRDefault="00DA280B" w:rsidP="00DA280B">
      <w:pPr>
        <w:pStyle w:val="ListParagraph"/>
        <w:rPr>
          <w:rFonts w:asciiTheme="minorHAnsi" w:hAnsiTheme="minorHAnsi" w:cstheme="minorHAnsi"/>
          <w:sz w:val="22"/>
          <w:szCs w:val="22"/>
        </w:rPr>
      </w:pPr>
    </w:p>
    <w:p w:rsidR="00DA280B" w:rsidRDefault="00DA280B" w:rsidP="00DA280B">
      <w:pPr>
        <w:rPr>
          <w:rFonts w:asciiTheme="minorHAnsi" w:hAnsiTheme="minorHAnsi" w:cstheme="minorHAnsi"/>
          <w:sz w:val="22"/>
          <w:szCs w:val="22"/>
        </w:rPr>
      </w:pPr>
      <w:r>
        <w:rPr>
          <w:rFonts w:asciiTheme="minorHAnsi" w:hAnsiTheme="minorHAnsi" w:cstheme="minorHAnsi"/>
          <w:sz w:val="22"/>
          <w:szCs w:val="22"/>
        </w:rPr>
        <w:t xml:space="preserve">The delivery methods for </w:t>
      </w:r>
      <w:r w:rsidR="00160A95">
        <w:rPr>
          <w:rFonts w:asciiTheme="minorHAnsi" w:hAnsiTheme="minorHAnsi" w:cstheme="minorHAnsi"/>
          <w:sz w:val="22"/>
          <w:szCs w:val="22"/>
        </w:rPr>
        <w:t xml:space="preserve">Hotel/Motel, </w:t>
      </w:r>
      <w:r>
        <w:rPr>
          <w:rFonts w:asciiTheme="minorHAnsi" w:hAnsiTheme="minorHAnsi" w:cstheme="minorHAnsi"/>
          <w:sz w:val="22"/>
          <w:szCs w:val="22"/>
        </w:rPr>
        <w:t>Dwelling Area</w:t>
      </w:r>
      <w:r w:rsidR="00160A95">
        <w:rPr>
          <w:rFonts w:asciiTheme="minorHAnsi" w:hAnsiTheme="minorHAnsi" w:cstheme="minorHAnsi"/>
          <w:sz w:val="22"/>
          <w:szCs w:val="22"/>
        </w:rPr>
        <w:t>,</w:t>
      </w:r>
      <w:r>
        <w:rPr>
          <w:rFonts w:asciiTheme="minorHAnsi" w:hAnsiTheme="minorHAnsi" w:cstheme="minorHAnsi"/>
          <w:sz w:val="22"/>
          <w:szCs w:val="22"/>
        </w:rPr>
        <w:t xml:space="preserve"> and Common Area measures are:</w:t>
      </w:r>
    </w:p>
    <w:p w:rsidR="00DA280B" w:rsidRDefault="00DA280B" w:rsidP="00DA280B">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t>Financial Support / Direct Install</w:t>
      </w:r>
    </w:p>
    <w:p w:rsidR="00160A95" w:rsidRPr="00160A95" w:rsidRDefault="00DA280B" w:rsidP="00DA280B">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t>Financial Support / Down-Stream Incentive - Deemed</w:t>
      </w:r>
    </w:p>
    <w:p w:rsidR="00160A95" w:rsidRDefault="00160A95" w:rsidP="00DA280B">
      <w:pPr>
        <w:rPr>
          <w:rFonts w:asciiTheme="minorHAnsi" w:hAnsiTheme="minorHAnsi" w:cstheme="minorHAnsi"/>
          <w:sz w:val="22"/>
          <w:szCs w:val="22"/>
        </w:rPr>
      </w:pPr>
    </w:p>
    <w:p w:rsidR="00DA280B" w:rsidRDefault="00DA280B" w:rsidP="00DA280B">
      <w:pPr>
        <w:rPr>
          <w:rFonts w:asciiTheme="minorHAnsi" w:hAnsiTheme="minorHAnsi" w:cstheme="minorHAnsi"/>
          <w:sz w:val="22"/>
          <w:szCs w:val="22"/>
        </w:rPr>
      </w:pPr>
      <w:r>
        <w:rPr>
          <w:rFonts w:asciiTheme="minorHAnsi" w:hAnsiTheme="minorHAnsi" w:cstheme="minorHAnsi"/>
          <w:sz w:val="22"/>
          <w:szCs w:val="22"/>
        </w:rPr>
        <w:t>The delivery methods for the rest of the measures are:</w:t>
      </w:r>
    </w:p>
    <w:p w:rsidR="00DA280B" w:rsidRDefault="00DA280B" w:rsidP="00DA280B">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t>Financial Support / Direct Install</w:t>
      </w:r>
    </w:p>
    <w:p w:rsidR="00DA280B" w:rsidRDefault="00DA280B" w:rsidP="00DA280B">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t>Financial Support / Down-Stream Incentive – Deemed</w:t>
      </w:r>
    </w:p>
    <w:p w:rsidR="00DA280B" w:rsidRDefault="00DA280B" w:rsidP="00DA280B">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t>Midstream Programs / Mid-Stream Incentive</w:t>
      </w:r>
    </w:p>
    <w:p w:rsidR="00DA280B" w:rsidRDefault="00DA280B" w:rsidP="00DA280B">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t>Upstream Programs / Up-Stream Incentive</w:t>
      </w:r>
    </w:p>
    <w:p w:rsidR="00DA280B" w:rsidRDefault="00DA280B" w:rsidP="00DA280B">
      <w:pPr>
        <w:rPr>
          <w:rFonts w:asciiTheme="minorHAnsi" w:hAnsiTheme="minorHAnsi" w:cstheme="minorHAnsi"/>
          <w:sz w:val="22"/>
          <w:szCs w:val="22"/>
        </w:rPr>
      </w:pPr>
    </w:p>
    <w:p w:rsidR="00DA280B" w:rsidRDefault="00DA280B" w:rsidP="00DA280B">
      <w:pPr>
        <w:rPr>
          <w:rFonts w:asciiTheme="minorHAnsi" w:hAnsiTheme="minorHAnsi" w:cstheme="minorHAnsi"/>
          <w:sz w:val="22"/>
          <w:szCs w:val="22"/>
        </w:rPr>
      </w:pPr>
      <w:r>
        <w:rPr>
          <w:rFonts w:asciiTheme="minorHAnsi" w:hAnsiTheme="minorHAnsi" w:cstheme="minorHAnsi"/>
          <w:sz w:val="22"/>
          <w:szCs w:val="22"/>
        </w:rPr>
        <w:t xml:space="preserve">The incentive method </w:t>
      </w:r>
      <w:r w:rsidR="00AE5366">
        <w:rPr>
          <w:rFonts w:asciiTheme="minorHAnsi" w:hAnsiTheme="minorHAnsi" w:cstheme="minorHAnsi"/>
          <w:sz w:val="22"/>
          <w:szCs w:val="22"/>
        </w:rPr>
        <w:t>for all delivery methods is</w:t>
      </w:r>
      <w:r>
        <w:rPr>
          <w:rFonts w:asciiTheme="minorHAnsi" w:hAnsiTheme="minorHAnsi" w:cstheme="minorHAnsi"/>
          <w:sz w:val="22"/>
          <w:szCs w:val="22"/>
        </w:rPr>
        <w:t>:</w:t>
      </w:r>
    </w:p>
    <w:p w:rsidR="00DA280B" w:rsidRPr="00DA280B" w:rsidRDefault="00DA280B" w:rsidP="00DA280B">
      <w:pPr>
        <w:pStyle w:val="ListParagraph"/>
        <w:numPr>
          <w:ilvl w:val="0"/>
          <w:numId w:val="11"/>
        </w:numPr>
        <w:rPr>
          <w:rFonts w:asciiTheme="minorHAnsi" w:hAnsiTheme="minorHAnsi" w:cstheme="minorHAnsi"/>
          <w:sz w:val="22"/>
          <w:szCs w:val="22"/>
        </w:rPr>
      </w:pPr>
      <w:r w:rsidRPr="00DA280B">
        <w:rPr>
          <w:rFonts w:asciiTheme="minorHAnsi" w:hAnsiTheme="minorHAnsi" w:cstheme="minorHAnsi"/>
          <w:sz w:val="22"/>
          <w:szCs w:val="22"/>
        </w:rPr>
        <w:t>Replace on Burnout (ROB).</w:t>
      </w:r>
    </w:p>
    <w:p w:rsidR="00E16609" w:rsidRDefault="00824F1C" w:rsidP="00824F1C">
      <w:pPr>
        <w:pStyle w:val="Heading2"/>
        <w:rPr>
          <w:rFonts w:asciiTheme="minorHAnsi" w:hAnsiTheme="minorHAnsi" w:cstheme="minorHAnsi"/>
        </w:rPr>
      </w:pPr>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E1CDE" w:rsidRPr="00697868" w:rsidRDefault="009E1CDE"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17F49">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9974B4" w:rsidRDefault="0046286E" w:rsidP="0088603B">
            <w:pPr>
              <w:jc w:val="center"/>
              <w:rPr>
                <w:rFonts w:asciiTheme="minorHAnsi" w:hAnsiTheme="minorHAnsi" w:cstheme="minorHAnsi"/>
                <w:b/>
                <w:sz w:val="20"/>
                <w:szCs w:val="20"/>
              </w:rPr>
            </w:pPr>
            <w:r w:rsidRPr="009974B4">
              <w:rPr>
                <w:rFonts w:asciiTheme="minorHAnsi" w:hAnsiTheme="minorHAnsi" w:cstheme="minorHAnsi"/>
                <w:sz w:val="20"/>
                <w:szCs w:val="20"/>
              </w:rPr>
              <w:t>No</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9974B4" w:rsidRDefault="0052357C" w:rsidP="00E81F3E">
            <w:pPr>
              <w:jc w:val="center"/>
              <w:rPr>
                <w:rFonts w:asciiTheme="minorHAnsi" w:hAnsiTheme="minorHAnsi" w:cstheme="minorHAnsi"/>
                <w:sz w:val="20"/>
                <w:szCs w:val="20"/>
              </w:rPr>
            </w:pPr>
            <w:r>
              <w:rPr>
                <w:rFonts w:asciiTheme="minorHAnsi" w:hAnsiTheme="minorHAnsi" w:cstheme="minorHAnsi"/>
                <w:sz w:val="20"/>
                <w:szCs w:val="20"/>
              </w:rPr>
              <w:t>Yes</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9974B4" w:rsidRDefault="00E81F3E" w:rsidP="00E81F3E">
            <w:pPr>
              <w:jc w:val="center"/>
              <w:rPr>
                <w:rFonts w:asciiTheme="minorHAnsi" w:hAnsiTheme="minorHAnsi" w:cstheme="minorHAnsi"/>
                <w:sz w:val="20"/>
                <w:szCs w:val="20"/>
              </w:rPr>
            </w:pPr>
            <w:r w:rsidRPr="009974B4">
              <w:rPr>
                <w:rFonts w:asciiTheme="minorHAnsi" w:hAnsiTheme="minorHAnsi" w:cstheme="minorHAnsi"/>
                <w:sz w:val="20"/>
                <w:szCs w:val="20"/>
              </w:rPr>
              <w:t>No</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9974B4" w:rsidRDefault="00126A1F" w:rsidP="00E81F3E">
            <w:pPr>
              <w:jc w:val="center"/>
              <w:rPr>
                <w:rFonts w:asciiTheme="minorHAnsi" w:hAnsiTheme="minorHAnsi" w:cstheme="minorHAnsi"/>
                <w:sz w:val="20"/>
                <w:szCs w:val="20"/>
              </w:rPr>
            </w:pPr>
            <w:r w:rsidRPr="009974B4">
              <w:rPr>
                <w:rFonts w:asciiTheme="minorHAnsi" w:hAnsiTheme="minorHAnsi" w:cstheme="minorHAnsi"/>
                <w:sz w:val="20"/>
                <w:szCs w:val="20"/>
              </w:rPr>
              <w:t>DEER does</w:t>
            </w:r>
            <w:r w:rsidR="009974B4" w:rsidRPr="009974B4">
              <w:rPr>
                <w:rFonts w:asciiTheme="minorHAnsi" w:hAnsiTheme="minorHAnsi" w:cstheme="minorHAnsi"/>
                <w:sz w:val="20"/>
                <w:szCs w:val="20"/>
              </w:rPr>
              <w:t xml:space="preserve"> not contain LED lamps</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9974B4" w:rsidRDefault="00E81F3E" w:rsidP="00D36798">
            <w:pPr>
              <w:jc w:val="center"/>
              <w:rPr>
                <w:rFonts w:asciiTheme="minorHAnsi" w:hAnsiTheme="minorHAnsi" w:cstheme="minorHAnsi"/>
                <w:sz w:val="20"/>
                <w:szCs w:val="20"/>
              </w:rPr>
            </w:pPr>
            <w:r w:rsidRPr="009974B4">
              <w:rPr>
                <w:rFonts w:asciiTheme="minorHAnsi" w:hAnsiTheme="minorHAnsi" w:cstheme="minorHAnsi"/>
                <w:sz w:val="20"/>
                <w:szCs w:val="20"/>
              </w:rPr>
              <w:t>N/A</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9974B4" w:rsidRDefault="009974B4" w:rsidP="00E81F3E">
            <w:pPr>
              <w:jc w:val="center"/>
              <w:rPr>
                <w:rFonts w:asciiTheme="minorHAnsi" w:hAnsiTheme="minorHAnsi" w:cstheme="minorHAnsi"/>
                <w:sz w:val="20"/>
                <w:szCs w:val="20"/>
              </w:rPr>
            </w:pPr>
            <w:r w:rsidRPr="009974B4">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sz w:val="22"/>
          <w:szCs w:val="22"/>
        </w:rPr>
      </w:pPr>
      <w:bookmarkStart w:id="10"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317F49" w:rsidRPr="00697868">
        <w:rPr>
          <w:rFonts w:asciiTheme="minorHAnsi" w:hAnsiTheme="minorHAnsi" w:cstheme="minorHAnsi"/>
          <w:sz w:val="22"/>
          <w:szCs w:val="22"/>
        </w:rPr>
        <w:t xml:space="preserve">Table </w:t>
      </w:r>
      <w:r w:rsidR="00317F49">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Default="000968C6" w:rsidP="000968C6">
      <w:pPr>
        <w:pStyle w:val="Caption"/>
        <w:jc w:val="center"/>
        <w:rPr>
          <w:rFonts w:asciiTheme="minorHAnsi" w:hAnsiTheme="minorHAnsi" w:cstheme="minorHAnsi"/>
          <w:sz w:val="22"/>
          <w:szCs w:val="22"/>
        </w:rPr>
      </w:pPr>
      <w:bookmarkStart w:id="11"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17F49">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1"/>
      <w:r w:rsidRPr="00697868">
        <w:rPr>
          <w:rFonts w:asciiTheme="minorHAnsi" w:hAnsiTheme="minorHAnsi" w:cstheme="minorHAnsi"/>
          <w:sz w:val="22"/>
          <w:szCs w:val="22"/>
        </w:rPr>
        <w:t xml:space="preserve"> Net-to-Gross Ratio</w:t>
      </w:r>
    </w:p>
    <w:tbl>
      <w:tblPr>
        <w:tblStyle w:val="TableContemporary"/>
        <w:tblW w:w="4540" w:type="pct"/>
        <w:jc w:val="center"/>
        <w:tblInd w:w="881" w:type="dxa"/>
        <w:tblLook w:val="01E0" w:firstRow="1" w:lastRow="1" w:firstColumn="1" w:lastColumn="1" w:noHBand="0" w:noVBand="0"/>
      </w:tblPr>
      <w:tblGrid>
        <w:gridCol w:w="1559"/>
        <w:gridCol w:w="2854"/>
        <w:gridCol w:w="989"/>
        <w:gridCol w:w="1264"/>
        <w:gridCol w:w="1278"/>
        <w:gridCol w:w="751"/>
      </w:tblGrid>
      <w:tr w:rsidR="009974B4" w:rsidTr="009974B4">
        <w:trPr>
          <w:cnfStyle w:val="100000000000" w:firstRow="1" w:lastRow="0" w:firstColumn="0" w:lastColumn="0" w:oddVBand="0" w:evenVBand="0" w:oddHBand="0" w:evenHBand="0" w:firstRowFirstColumn="0" w:firstRowLastColumn="0" w:lastRowFirstColumn="0" w:lastRowLastColumn="0"/>
          <w:jc w:val="center"/>
        </w:trPr>
        <w:tc>
          <w:tcPr>
            <w:tcW w:w="896" w:type="pct"/>
            <w:tcBorders>
              <w:top w:val="nil"/>
              <w:left w:val="nil"/>
              <w:bottom w:val="single" w:sz="18" w:space="0" w:color="FFFFFF"/>
              <w:right w:val="single" w:sz="18" w:space="0" w:color="FFFFFF"/>
            </w:tcBorders>
            <w:vAlign w:val="center"/>
            <w:hideMark/>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NTGR_ID*</w:t>
            </w:r>
          </w:p>
        </w:tc>
        <w:tc>
          <w:tcPr>
            <w:tcW w:w="1641" w:type="pct"/>
            <w:tcBorders>
              <w:top w:val="nil"/>
              <w:left w:val="single" w:sz="18" w:space="0" w:color="FFFFFF"/>
              <w:bottom w:val="single" w:sz="18" w:space="0" w:color="FFFFFF"/>
              <w:right w:val="single" w:sz="18" w:space="0" w:color="FFFFFF"/>
            </w:tcBorders>
            <w:vAlign w:val="center"/>
            <w:hideMark/>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Description*</w:t>
            </w:r>
          </w:p>
        </w:tc>
        <w:tc>
          <w:tcPr>
            <w:tcW w:w="569" w:type="pct"/>
            <w:tcBorders>
              <w:top w:val="nil"/>
              <w:left w:val="single" w:sz="18" w:space="0" w:color="FFFFFF"/>
              <w:bottom w:val="single" w:sz="18" w:space="0" w:color="FFFFFF"/>
              <w:right w:val="single" w:sz="18" w:space="0" w:color="FFFFFF"/>
            </w:tcBorders>
            <w:vAlign w:val="center"/>
            <w:hideMark/>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Sector*</w:t>
            </w:r>
          </w:p>
        </w:tc>
        <w:tc>
          <w:tcPr>
            <w:tcW w:w="727" w:type="pct"/>
            <w:tcBorders>
              <w:top w:val="nil"/>
              <w:left w:val="single" w:sz="18" w:space="0" w:color="FFFFFF"/>
              <w:bottom w:val="single" w:sz="18" w:space="0" w:color="FFFFFF"/>
              <w:right w:val="single" w:sz="18" w:space="0" w:color="FFFFFF"/>
            </w:tcBorders>
            <w:vAlign w:val="center"/>
            <w:hideMark/>
          </w:tcPr>
          <w:p w:rsidR="009974B4" w:rsidRDefault="009974B4">
            <w:pPr>
              <w:jc w:val="center"/>
              <w:rPr>
                <w:rFonts w:asciiTheme="minorHAnsi" w:hAnsiTheme="minorHAnsi" w:cstheme="minorHAnsi"/>
                <w:sz w:val="20"/>
                <w:szCs w:val="20"/>
              </w:rPr>
            </w:pPr>
            <w:proofErr w:type="spellStart"/>
            <w:r>
              <w:rPr>
                <w:rFonts w:asciiTheme="minorHAnsi" w:hAnsiTheme="minorHAnsi" w:cstheme="minorHAnsi"/>
                <w:sz w:val="20"/>
                <w:szCs w:val="20"/>
              </w:rPr>
              <w:t>BldgType</w:t>
            </w:r>
            <w:proofErr w:type="spellEnd"/>
            <w:r>
              <w:rPr>
                <w:rFonts w:asciiTheme="minorHAnsi" w:hAnsiTheme="minorHAnsi" w:cstheme="minorHAnsi"/>
                <w:sz w:val="20"/>
                <w:szCs w:val="20"/>
              </w:rPr>
              <w:t>*</w:t>
            </w:r>
          </w:p>
        </w:tc>
        <w:tc>
          <w:tcPr>
            <w:tcW w:w="735" w:type="pct"/>
            <w:tcBorders>
              <w:top w:val="nil"/>
              <w:left w:val="single" w:sz="18" w:space="0" w:color="FFFFFF"/>
              <w:bottom w:val="single" w:sz="18" w:space="0" w:color="FFFFFF"/>
              <w:right w:val="single" w:sz="18" w:space="0" w:color="FFFFFF"/>
            </w:tcBorders>
            <w:hideMark/>
          </w:tcPr>
          <w:p w:rsidR="009974B4" w:rsidRDefault="009974B4">
            <w:pPr>
              <w:jc w:val="center"/>
              <w:rPr>
                <w:rFonts w:asciiTheme="minorHAnsi" w:hAnsiTheme="minorHAnsi" w:cstheme="minorHAnsi"/>
                <w:sz w:val="20"/>
                <w:szCs w:val="20"/>
              </w:rPr>
            </w:pPr>
            <w:proofErr w:type="spellStart"/>
            <w:r>
              <w:rPr>
                <w:rFonts w:asciiTheme="minorHAnsi" w:hAnsiTheme="minorHAnsi" w:cstheme="minorHAnsi"/>
                <w:sz w:val="20"/>
                <w:szCs w:val="20"/>
              </w:rPr>
              <w:t>ProgDelivID</w:t>
            </w:r>
            <w:proofErr w:type="spellEnd"/>
          </w:p>
        </w:tc>
        <w:tc>
          <w:tcPr>
            <w:tcW w:w="432" w:type="pct"/>
            <w:tcBorders>
              <w:top w:val="nil"/>
              <w:left w:val="single" w:sz="18" w:space="0" w:color="FFFFFF"/>
              <w:bottom w:val="single" w:sz="18" w:space="0" w:color="FFFFFF"/>
              <w:right w:val="nil"/>
            </w:tcBorders>
            <w:vAlign w:val="center"/>
            <w:hideMark/>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NTG*</w:t>
            </w:r>
          </w:p>
        </w:tc>
      </w:tr>
      <w:tr w:rsidR="001D02EE" w:rsidTr="009974B4">
        <w:trPr>
          <w:cnfStyle w:val="000000100000" w:firstRow="0" w:lastRow="0" w:firstColumn="0" w:lastColumn="0" w:oddVBand="0" w:evenVBand="0" w:oddHBand="1" w:evenHBand="0" w:firstRowFirstColumn="0" w:firstRowLastColumn="0" w:lastRowFirstColumn="0" w:lastRowLastColumn="0"/>
          <w:jc w:val="center"/>
        </w:trPr>
        <w:tc>
          <w:tcPr>
            <w:tcW w:w="896" w:type="pct"/>
            <w:tcBorders>
              <w:top w:val="single" w:sz="18" w:space="0" w:color="FFFFFF"/>
              <w:left w:val="nil"/>
              <w:bottom w:val="single" w:sz="18" w:space="0" w:color="FFFFFF"/>
              <w:right w:val="single" w:sz="18" w:space="0" w:color="FFFFFF"/>
            </w:tcBorders>
            <w:vAlign w:val="center"/>
          </w:tcPr>
          <w:p w:rsidR="001D02EE" w:rsidRPr="00EB32E3" w:rsidRDefault="001D02EE" w:rsidP="00543541">
            <w:pPr>
              <w:jc w:val="center"/>
              <w:rPr>
                <w:rFonts w:asciiTheme="minorHAnsi" w:hAnsiTheme="minorHAnsi" w:cstheme="minorHAnsi"/>
                <w:sz w:val="20"/>
                <w:szCs w:val="20"/>
              </w:rPr>
            </w:pPr>
            <w:r w:rsidRPr="00EB32E3">
              <w:rPr>
                <w:rFonts w:asciiTheme="minorHAnsi" w:hAnsiTheme="minorHAnsi" w:cstheme="minorHAnsi"/>
                <w:sz w:val="20"/>
                <w:szCs w:val="20"/>
              </w:rPr>
              <w:t>Com-Default&gt;2yrs</w:t>
            </w:r>
          </w:p>
        </w:tc>
        <w:tc>
          <w:tcPr>
            <w:tcW w:w="1641" w:type="pct"/>
            <w:tcBorders>
              <w:top w:val="single" w:sz="18" w:space="0" w:color="FFFFFF"/>
              <w:left w:val="single" w:sz="18" w:space="0" w:color="FFFFFF"/>
              <w:bottom w:val="single" w:sz="18" w:space="0" w:color="FFFFFF"/>
              <w:right w:val="single" w:sz="18" w:space="0" w:color="FFFFFF"/>
            </w:tcBorders>
            <w:vAlign w:val="center"/>
          </w:tcPr>
          <w:p w:rsidR="001D02EE" w:rsidRPr="00EB32E3" w:rsidRDefault="001D02EE" w:rsidP="00543541">
            <w:pPr>
              <w:jc w:val="center"/>
              <w:rPr>
                <w:rFonts w:asciiTheme="minorHAnsi" w:hAnsiTheme="minorHAnsi" w:cstheme="minorHAnsi"/>
                <w:sz w:val="20"/>
                <w:szCs w:val="20"/>
              </w:rPr>
            </w:pPr>
            <w:r w:rsidRPr="00EB32E3">
              <w:rPr>
                <w:rFonts w:asciiTheme="minorHAnsi" w:hAnsiTheme="minorHAnsi" w:cstheme="minorHAnsi"/>
                <w:sz w:val="20"/>
                <w:szCs w:val="20"/>
              </w:rPr>
              <w:t>All other EEMs with no evaluated NTGR; existing EEM in programs with same delivery mechanism for more than 2 years</w:t>
            </w:r>
          </w:p>
        </w:tc>
        <w:tc>
          <w:tcPr>
            <w:tcW w:w="569"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Com</w:t>
            </w:r>
          </w:p>
        </w:tc>
        <w:tc>
          <w:tcPr>
            <w:tcW w:w="727"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Any</w:t>
            </w:r>
          </w:p>
        </w:tc>
        <w:tc>
          <w:tcPr>
            <w:tcW w:w="432" w:type="pct"/>
            <w:tcBorders>
              <w:top w:val="single" w:sz="18" w:space="0" w:color="FFFFFF"/>
              <w:left w:val="single" w:sz="18" w:space="0" w:color="FFFFFF"/>
              <w:bottom w:val="single" w:sz="18" w:space="0" w:color="FFFFFF"/>
              <w:right w:val="nil"/>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0.60</w:t>
            </w:r>
          </w:p>
        </w:tc>
      </w:tr>
      <w:tr w:rsidR="001D02EE" w:rsidTr="00543541">
        <w:trPr>
          <w:cnfStyle w:val="000000010000" w:firstRow="0" w:lastRow="0" w:firstColumn="0" w:lastColumn="0" w:oddVBand="0" w:evenVBand="0" w:oddHBand="0" w:evenHBand="1" w:firstRowFirstColumn="0" w:firstRowLastColumn="0" w:lastRowFirstColumn="0" w:lastRowLastColumn="0"/>
          <w:jc w:val="center"/>
        </w:trPr>
        <w:tc>
          <w:tcPr>
            <w:tcW w:w="896" w:type="pct"/>
            <w:tcBorders>
              <w:top w:val="single" w:sz="18" w:space="0" w:color="FFFFFF"/>
              <w:left w:val="nil"/>
              <w:bottom w:val="single" w:sz="18" w:space="0" w:color="FFFFFF"/>
              <w:right w:val="single" w:sz="18" w:space="0" w:color="FFFFFF"/>
            </w:tcBorders>
            <w:vAlign w:val="bottom"/>
          </w:tcPr>
          <w:p w:rsidR="001D02EE" w:rsidRPr="00EB32E3" w:rsidRDefault="001D02EE" w:rsidP="00543541">
            <w:pPr>
              <w:jc w:val="center"/>
              <w:rPr>
                <w:rFonts w:asciiTheme="minorHAnsi" w:hAnsiTheme="minorHAnsi" w:cstheme="minorHAnsi"/>
                <w:sz w:val="20"/>
                <w:szCs w:val="20"/>
              </w:rPr>
            </w:pPr>
            <w:proofErr w:type="spellStart"/>
            <w:r w:rsidRPr="00EB32E3">
              <w:rPr>
                <w:rFonts w:ascii="Calibri" w:hAnsi="Calibri"/>
                <w:color w:val="000000"/>
                <w:sz w:val="20"/>
                <w:szCs w:val="20"/>
              </w:rPr>
              <w:t>Ind</w:t>
            </w:r>
            <w:proofErr w:type="spellEnd"/>
            <w:r w:rsidRPr="00EB32E3">
              <w:rPr>
                <w:rFonts w:ascii="Calibri" w:hAnsi="Calibri"/>
                <w:color w:val="000000"/>
                <w:sz w:val="20"/>
                <w:szCs w:val="20"/>
              </w:rPr>
              <w:t>-Default&gt;2yrs</w:t>
            </w:r>
          </w:p>
        </w:tc>
        <w:tc>
          <w:tcPr>
            <w:tcW w:w="1641" w:type="pct"/>
            <w:tcBorders>
              <w:top w:val="single" w:sz="18" w:space="0" w:color="FFFFFF"/>
              <w:left w:val="single" w:sz="18" w:space="0" w:color="FFFFFF"/>
              <w:bottom w:val="single" w:sz="18" w:space="0" w:color="FFFFFF"/>
              <w:right w:val="single" w:sz="18" w:space="0" w:color="FFFFFF"/>
            </w:tcBorders>
            <w:vAlign w:val="bottom"/>
          </w:tcPr>
          <w:p w:rsidR="001D02EE" w:rsidRPr="00EB32E3" w:rsidRDefault="001D02EE" w:rsidP="00543541">
            <w:pPr>
              <w:jc w:val="center"/>
              <w:rPr>
                <w:rFonts w:asciiTheme="minorHAnsi" w:hAnsiTheme="minorHAnsi" w:cstheme="minorHAnsi"/>
                <w:sz w:val="20"/>
                <w:szCs w:val="20"/>
              </w:rPr>
            </w:pPr>
            <w:r w:rsidRPr="00EB32E3">
              <w:rPr>
                <w:rFonts w:ascii="Calibri" w:hAnsi="Calibri"/>
                <w:color w:val="000000"/>
                <w:sz w:val="20"/>
                <w:szCs w:val="20"/>
              </w:rPr>
              <w:t>All other EEMs with no evaluated NTGR; existing EEM in programs with same delivery mechanism for more than 2 years</w:t>
            </w:r>
          </w:p>
        </w:tc>
        <w:tc>
          <w:tcPr>
            <w:tcW w:w="569"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p>
        </w:tc>
        <w:tc>
          <w:tcPr>
            <w:tcW w:w="727"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Any</w:t>
            </w:r>
          </w:p>
        </w:tc>
        <w:tc>
          <w:tcPr>
            <w:tcW w:w="432" w:type="pct"/>
            <w:tcBorders>
              <w:top w:val="single" w:sz="18" w:space="0" w:color="FFFFFF"/>
              <w:left w:val="single" w:sz="18" w:space="0" w:color="FFFFFF"/>
              <w:bottom w:val="single" w:sz="18" w:space="0" w:color="FFFFFF"/>
              <w:right w:val="nil"/>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0.60</w:t>
            </w:r>
          </w:p>
        </w:tc>
      </w:tr>
      <w:tr w:rsidR="001D02EE" w:rsidTr="001D02EE">
        <w:trPr>
          <w:cnfStyle w:val="000000100000" w:firstRow="0" w:lastRow="0" w:firstColumn="0" w:lastColumn="0" w:oddVBand="0" w:evenVBand="0" w:oddHBand="1" w:evenHBand="0" w:firstRowFirstColumn="0" w:firstRowLastColumn="0" w:lastRowFirstColumn="0" w:lastRowLastColumn="0"/>
          <w:jc w:val="center"/>
        </w:trPr>
        <w:tc>
          <w:tcPr>
            <w:tcW w:w="896" w:type="pct"/>
            <w:tcBorders>
              <w:top w:val="single" w:sz="18" w:space="0" w:color="FFFFFF"/>
              <w:left w:val="nil"/>
              <w:bottom w:val="single" w:sz="18" w:space="0" w:color="FFFFFF"/>
              <w:right w:val="single" w:sz="18" w:space="0" w:color="FFFFFF"/>
            </w:tcBorders>
            <w:vAlign w:val="center"/>
          </w:tcPr>
          <w:p w:rsidR="001D02EE" w:rsidRPr="00EB32E3" w:rsidRDefault="001D02EE" w:rsidP="001D02EE">
            <w:pPr>
              <w:jc w:val="center"/>
              <w:rPr>
                <w:rFonts w:asciiTheme="minorHAnsi" w:hAnsiTheme="minorHAnsi" w:cstheme="minorHAnsi"/>
                <w:sz w:val="20"/>
                <w:szCs w:val="20"/>
              </w:rPr>
            </w:pPr>
            <w:proofErr w:type="spellStart"/>
            <w:r w:rsidRPr="00EB32E3">
              <w:rPr>
                <w:rFonts w:ascii="Calibri" w:hAnsi="Calibri"/>
                <w:color w:val="000000"/>
                <w:sz w:val="20"/>
                <w:szCs w:val="20"/>
              </w:rPr>
              <w:t>Agric</w:t>
            </w:r>
            <w:proofErr w:type="spellEnd"/>
            <w:r w:rsidRPr="00EB32E3">
              <w:rPr>
                <w:rFonts w:ascii="Calibri" w:hAnsi="Calibri"/>
                <w:color w:val="000000"/>
                <w:sz w:val="20"/>
                <w:szCs w:val="20"/>
              </w:rPr>
              <w:t>-</w:t>
            </w:r>
            <w:r w:rsidRPr="00EB32E3">
              <w:rPr>
                <w:rFonts w:ascii="Calibri" w:hAnsi="Calibri"/>
                <w:color w:val="000000"/>
                <w:sz w:val="20"/>
                <w:szCs w:val="20"/>
              </w:rPr>
              <w:lastRenderedPageBreak/>
              <w:t>Default&gt;2yrs</w:t>
            </w:r>
          </w:p>
        </w:tc>
        <w:tc>
          <w:tcPr>
            <w:tcW w:w="1641" w:type="pct"/>
            <w:tcBorders>
              <w:top w:val="single" w:sz="18" w:space="0" w:color="FFFFFF"/>
              <w:left w:val="single" w:sz="18" w:space="0" w:color="FFFFFF"/>
              <w:bottom w:val="single" w:sz="18" w:space="0" w:color="FFFFFF"/>
              <w:right w:val="single" w:sz="18" w:space="0" w:color="FFFFFF"/>
            </w:tcBorders>
            <w:vAlign w:val="center"/>
          </w:tcPr>
          <w:p w:rsidR="001D02EE" w:rsidRPr="00EB32E3" w:rsidRDefault="001D02EE" w:rsidP="001D02EE">
            <w:pPr>
              <w:jc w:val="center"/>
              <w:rPr>
                <w:rFonts w:asciiTheme="minorHAnsi" w:hAnsiTheme="minorHAnsi" w:cstheme="minorHAnsi"/>
                <w:sz w:val="20"/>
                <w:szCs w:val="20"/>
              </w:rPr>
            </w:pPr>
            <w:r w:rsidRPr="00EB32E3">
              <w:rPr>
                <w:rFonts w:ascii="Calibri" w:hAnsi="Calibri"/>
                <w:color w:val="000000"/>
                <w:sz w:val="20"/>
                <w:szCs w:val="20"/>
              </w:rPr>
              <w:lastRenderedPageBreak/>
              <w:t xml:space="preserve">All other EEMs with no </w:t>
            </w:r>
            <w:r w:rsidRPr="00EB32E3">
              <w:rPr>
                <w:rFonts w:ascii="Calibri" w:hAnsi="Calibri"/>
                <w:color w:val="000000"/>
                <w:sz w:val="20"/>
                <w:szCs w:val="20"/>
              </w:rPr>
              <w:lastRenderedPageBreak/>
              <w:t>evaluated NTGR; existing EEM in programs with same delivery mechanism for more than 2 years</w:t>
            </w:r>
          </w:p>
        </w:tc>
        <w:tc>
          <w:tcPr>
            <w:tcW w:w="569"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lastRenderedPageBreak/>
              <w:t>Ag</w:t>
            </w:r>
          </w:p>
        </w:tc>
        <w:tc>
          <w:tcPr>
            <w:tcW w:w="727"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Any</w:t>
            </w:r>
          </w:p>
        </w:tc>
        <w:tc>
          <w:tcPr>
            <w:tcW w:w="432" w:type="pct"/>
            <w:tcBorders>
              <w:top w:val="single" w:sz="18" w:space="0" w:color="FFFFFF"/>
              <w:left w:val="single" w:sz="18" w:space="0" w:color="FFFFFF"/>
              <w:bottom w:val="single" w:sz="18" w:space="0" w:color="FFFFFF"/>
              <w:right w:val="nil"/>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0.60</w:t>
            </w:r>
          </w:p>
        </w:tc>
      </w:tr>
      <w:tr w:rsidR="001D02EE" w:rsidTr="001D02EE">
        <w:trPr>
          <w:cnfStyle w:val="000000010000" w:firstRow="0" w:lastRow="0" w:firstColumn="0" w:lastColumn="0" w:oddVBand="0" w:evenVBand="0" w:oddHBand="0" w:evenHBand="1" w:firstRowFirstColumn="0" w:firstRowLastColumn="0" w:lastRowFirstColumn="0" w:lastRowLastColumn="0"/>
          <w:jc w:val="center"/>
        </w:trPr>
        <w:tc>
          <w:tcPr>
            <w:tcW w:w="896" w:type="pct"/>
            <w:tcBorders>
              <w:top w:val="single" w:sz="18" w:space="0" w:color="FFFFFF"/>
              <w:left w:val="nil"/>
              <w:bottom w:val="single" w:sz="18" w:space="0" w:color="FFFFFF"/>
              <w:right w:val="single" w:sz="18" w:space="0" w:color="FFFFFF"/>
            </w:tcBorders>
            <w:vAlign w:val="center"/>
          </w:tcPr>
          <w:p w:rsidR="001D02EE" w:rsidRPr="009B1914" w:rsidRDefault="001D02EE" w:rsidP="001D02EE">
            <w:pPr>
              <w:jc w:val="center"/>
              <w:rPr>
                <w:rFonts w:ascii="Calibri" w:hAnsi="Calibri"/>
                <w:color w:val="000000"/>
                <w:sz w:val="20"/>
                <w:szCs w:val="20"/>
              </w:rPr>
            </w:pPr>
            <w:r w:rsidRPr="009B1914">
              <w:rPr>
                <w:rFonts w:ascii="Calibri" w:hAnsi="Calibri"/>
                <w:color w:val="000000"/>
                <w:sz w:val="20"/>
                <w:szCs w:val="20"/>
              </w:rPr>
              <w:lastRenderedPageBreak/>
              <w:t>Res-Default&gt;2</w:t>
            </w:r>
          </w:p>
        </w:tc>
        <w:tc>
          <w:tcPr>
            <w:tcW w:w="1641" w:type="pct"/>
            <w:tcBorders>
              <w:top w:val="single" w:sz="18" w:space="0" w:color="FFFFFF"/>
              <w:left w:val="single" w:sz="18" w:space="0" w:color="FFFFFF"/>
              <w:bottom w:val="single" w:sz="18" w:space="0" w:color="FFFFFF"/>
              <w:right w:val="single" w:sz="18" w:space="0" w:color="FFFFFF"/>
            </w:tcBorders>
            <w:vAlign w:val="center"/>
          </w:tcPr>
          <w:p w:rsidR="001D02EE" w:rsidRPr="009B1914" w:rsidRDefault="001D02EE" w:rsidP="001D02EE">
            <w:pPr>
              <w:jc w:val="center"/>
              <w:rPr>
                <w:rFonts w:ascii="Calibri" w:hAnsi="Calibri"/>
                <w:color w:val="000000"/>
                <w:sz w:val="20"/>
                <w:szCs w:val="20"/>
              </w:rPr>
            </w:pPr>
            <w:r w:rsidRPr="009B1914">
              <w:rPr>
                <w:rFonts w:ascii="Calibri" w:hAnsi="Calibri"/>
                <w:color w:val="000000"/>
                <w:sz w:val="20"/>
                <w:szCs w:val="20"/>
              </w:rPr>
              <w:t>All other EEM with no evaluated NTGR; existing EEM with same delivery mechanism for more than 2 years</w:t>
            </w:r>
          </w:p>
        </w:tc>
        <w:tc>
          <w:tcPr>
            <w:tcW w:w="569" w:type="pct"/>
            <w:tcBorders>
              <w:top w:val="single" w:sz="18" w:space="0" w:color="FFFFFF"/>
              <w:left w:val="single" w:sz="18" w:space="0" w:color="FFFFFF"/>
              <w:bottom w:val="single" w:sz="18" w:space="0" w:color="FFFFFF"/>
              <w:right w:val="single" w:sz="18" w:space="0" w:color="FFFFFF"/>
            </w:tcBorders>
            <w:vAlign w:val="center"/>
          </w:tcPr>
          <w:p w:rsidR="001D02EE" w:rsidRDefault="001D02EE" w:rsidP="00543541">
            <w:pPr>
              <w:jc w:val="center"/>
              <w:rPr>
                <w:rFonts w:asciiTheme="minorHAnsi" w:hAnsiTheme="minorHAnsi" w:cstheme="minorHAnsi"/>
                <w:sz w:val="20"/>
                <w:szCs w:val="20"/>
              </w:rPr>
            </w:pPr>
            <w:r>
              <w:rPr>
                <w:rFonts w:asciiTheme="minorHAnsi" w:hAnsiTheme="minorHAnsi" w:cstheme="minorHAnsi"/>
                <w:sz w:val="20"/>
                <w:szCs w:val="20"/>
              </w:rPr>
              <w:t>Res</w:t>
            </w:r>
          </w:p>
        </w:tc>
        <w:tc>
          <w:tcPr>
            <w:tcW w:w="727" w:type="pct"/>
            <w:tcBorders>
              <w:top w:val="single" w:sz="18" w:space="0" w:color="FFFFFF"/>
              <w:left w:val="single" w:sz="18" w:space="0" w:color="FFFFFF"/>
              <w:bottom w:val="single" w:sz="18" w:space="0" w:color="FFFFFF"/>
              <w:right w:val="single" w:sz="18" w:space="0" w:color="FFFFFF"/>
            </w:tcBorders>
            <w:vAlign w:val="center"/>
          </w:tcPr>
          <w:p w:rsidR="001D02EE" w:rsidRDefault="001D02EE" w:rsidP="00543541">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tcBorders>
              <w:top w:val="single" w:sz="18" w:space="0" w:color="FFFFFF"/>
              <w:left w:val="single" w:sz="18" w:space="0" w:color="FFFFFF"/>
              <w:bottom w:val="single" w:sz="18" w:space="0" w:color="FFFFFF"/>
              <w:right w:val="single" w:sz="18" w:space="0" w:color="FFFFFF"/>
            </w:tcBorders>
            <w:vAlign w:val="center"/>
          </w:tcPr>
          <w:p w:rsidR="001D02EE" w:rsidRDefault="001D02EE" w:rsidP="00543541">
            <w:pPr>
              <w:jc w:val="center"/>
              <w:rPr>
                <w:rFonts w:asciiTheme="minorHAnsi" w:hAnsiTheme="minorHAnsi" w:cstheme="minorHAnsi"/>
                <w:sz w:val="20"/>
                <w:szCs w:val="20"/>
              </w:rPr>
            </w:pPr>
            <w:r>
              <w:rPr>
                <w:rFonts w:asciiTheme="minorHAnsi" w:hAnsiTheme="minorHAnsi" w:cstheme="minorHAnsi"/>
                <w:sz w:val="20"/>
                <w:szCs w:val="20"/>
              </w:rPr>
              <w:t>Any</w:t>
            </w:r>
          </w:p>
        </w:tc>
        <w:tc>
          <w:tcPr>
            <w:tcW w:w="432" w:type="pct"/>
            <w:tcBorders>
              <w:top w:val="single" w:sz="18" w:space="0" w:color="FFFFFF"/>
              <w:left w:val="single" w:sz="18" w:space="0" w:color="FFFFFF"/>
              <w:bottom w:val="single" w:sz="18" w:space="0" w:color="FFFFFF"/>
              <w:right w:val="nil"/>
            </w:tcBorders>
            <w:vAlign w:val="center"/>
          </w:tcPr>
          <w:p w:rsidR="001D02EE" w:rsidRDefault="001D02EE" w:rsidP="00543541">
            <w:pPr>
              <w:jc w:val="center"/>
              <w:rPr>
                <w:rFonts w:asciiTheme="minorHAnsi" w:hAnsiTheme="minorHAnsi" w:cstheme="minorHAnsi"/>
                <w:sz w:val="20"/>
                <w:szCs w:val="20"/>
              </w:rPr>
            </w:pPr>
            <w:r>
              <w:rPr>
                <w:rFonts w:asciiTheme="minorHAnsi" w:hAnsiTheme="minorHAnsi" w:cstheme="minorHAnsi"/>
                <w:sz w:val="20"/>
                <w:szCs w:val="20"/>
              </w:rPr>
              <w:t>0.55</w:t>
            </w:r>
          </w:p>
        </w:tc>
      </w:tr>
      <w:tr w:rsidR="001D02EE" w:rsidTr="001D02EE">
        <w:trPr>
          <w:cnfStyle w:val="000000100000" w:firstRow="0" w:lastRow="0" w:firstColumn="0" w:lastColumn="0" w:oddVBand="0" w:evenVBand="0" w:oddHBand="1" w:evenHBand="0" w:firstRowFirstColumn="0" w:firstRowLastColumn="0" w:lastRowFirstColumn="0" w:lastRowLastColumn="0"/>
          <w:jc w:val="center"/>
        </w:trPr>
        <w:tc>
          <w:tcPr>
            <w:tcW w:w="896" w:type="pct"/>
            <w:tcBorders>
              <w:top w:val="single" w:sz="18" w:space="0" w:color="FFFFFF"/>
              <w:left w:val="nil"/>
              <w:bottom w:val="single" w:sz="18" w:space="0" w:color="FFFFFF"/>
              <w:right w:val="single" w:sz="18" w:space="0" w:color="FFFFFF"/>
            </w:tcBorders>
            <w:vAlign w:val="center"/>
          </w:tcPr>
          <w:p w:rsidR="001D02EE" w:rsidRPr="001D02EE" w:rsidRDefault="001D02EE" w:rsidP="001D02EE">
            <w:pPr>
              <w:jc w:val="center"/>
              <w:rPr>
                <w:rFonts w:ascii="Calibri" w:hAnsi="Calibri"/>
                <w:color w:val="000000"/>
                <w:sz w:val="20"/>
                <w:szCs w:val="20"/>
              </w:rPr>
            </w:pPr>
            <w:r w:rsidRPr="001D02EE">
              <w:rPr>
                <w:rFonts w:ascii="Calibri" w:hAnsi="Calibri"/>
                <w:color w:val="000000"/>
                <w:sz w:val="20"/>
                <w:szCs w:val="20"/>
              </w:rPr>
              <w:t>Com-Default-HTR-di</w:t>
            </w:r>
          </w:p>
        </w:tc>
        <w:tc>
          <w:tcPr>
            <w:tcW w:w="1641" w:type="pct"/>
            <w:tcBorders>
              <w:top w:val="single" w:sz="18" w:space="0" w:color="FFFFFF"/>
              <w:left w:val="single" w:sz="18" w:space="0" w:color="FFFFFF"/>
              <w:bottom w:val="single" w:sz="18" w:space="0" w:color="FFFFFF"/>
              <w:right w:val="single" w:sz="18" w:space="0" w:color="FFFFFF"/>
            </w:tcBorders>
            <w:vAlign w:val="center"/>
          </w:tcPr>
          <w:p w:rsidR="001D02EE" w:rsidRPr="001D02EE" w:rsidRDefault="001D02EE" w:rsidP="001D02EE">
            <w:pPr>
              <w:jc w:val="center"/>
              <w:rPr>
                <w:rFonts w:ascii="Calibri" w:hAnsi="Calibri"/>
                <w:color w:val="000000"/>
                <w:sz w:val="20"/>
                <w:szCs w:val="20"/>
              </w:rPr>
            </w:pPr>
            <w:r w:rsidRPr="001D02EE">
              <w:rPr>
                <w:rFonts w:ascii="Calibri" w:hAnsi="Calibri"/>
                <w:color w:val="000000"/>
                <w:sz w:val="20"/>
                <w:szCs w:val="20"/>
              </w:rPr>
              <w:t>All other EEM with no evaluated NTGR; direct install to hard-to-reach only.</w:t>
            </w:r>
          </w:p>
        </w:tc>
        <w:tc>
          <w:tcPr>
            <w:tcW w:w="569"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Com</w:t>
            </w:r>
          </w:p>
        </w:tc>
        <w:tc>
          <w:tcPr>
            <w:tcW w:w="727" w:type="pct"/>
            <w:tcBorders>
              <w:top w:val="single" w:sz="18" w:space="0" w:color="FFFFFF"/>
              <w:left w:val="single" w:sz="18" w:space="0" w:color="FFFFFF"/>
              <w:bottom w:val="single" w:sz="18" w:space="0" w:color="FFFFFF"/>
              <w:right w:val="single" w:sz="18" w:space="0" w:color="FFFFFF"/>
            </w:tcBorders>
            <w:vAlign w:val="center"/>
          </w:tcPr>
          <w:p w:rsidR="001D02EE" w:rsidRDefault="001D02EE" w:rsidP="001D02EE">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tcBorders>
              <w:top w:val="single" w:sz="18" w:space="0" w:color="FFFFFF"/>
              <w:left w:val="single" w:sz="18" w:space="0" w:color="FFFFFF"/>
              <w:bottom w:val="single" w:sz="18" w:space="0" w:color="FFFFFF"/>
              <w:right w:val="single" w:sz="18" w:space="0" w:color="FFFFFF"/>
            </w:tcBorders>
            <w:vAlign w:val="center"/>
          </w:tcPr>
          <w:p w:rsidR="001D02EE" w:rsidRPr="001D02EE" w:rsidRDefault="001D02EE" w:rsidP="001D02EE">
            <w:pPr>
              <w:jc w:val="center"/>
              <w:rPr>
                <w:rFonts w:asciiTheme="minorHAnsi" w:hAnsiTheme="minorHAnsi" w:cstheme="minorHAnsi"/>
                <w:sz w:val="20"/>
                <w:szCs w:val="20"/>
              </w:rPr>
            </w:pPr>
            <w:proofErr w:type="spellStart"/>
            <w:r w:rsidRPr="001D02EE">
              <w:rPr>
                <w:rFonts w:asciiTheme="minorHAnsi" w:hAnsiTheme="minorHAnsi" w:cstheme="minorHAnsi"/>
                <w:sz w:val="20"/>
                <w:szCs w:val="20"/>
              </w:rPr>
              <w:t>DirInstall</w:t>
            </w:r>
            <w:proofErr w:type="spellEnd"/>
          </w:p>
        </w:tc>
        <w:tc>
          <w:tcPr>
            <w:tcW w:w="432" w:type="pct"/>
            <w:tcBorders>
              <w:top w:val="single" w:sz="18" w:space="0" w:color="FFFFFF"/>
              <w:left w:val="single" w:sz="18" w:space="0" w:color="FFFFFF"/>
              <w:bottom w:val="single" w:sz="18" w:space="0" w:color="FFFFFF"/>
              <w:right w:val="nil"/>
            </w:tcBorders>
            <w:vAlign w:val="center"/>
          </w:tcPr>
          <w:p w:rsidR="001D02EE" w:rsidRDefault="001D02EE" w:rsidP="001D02EE">
            <w:pPr>
              <w:jc w:val="center"/>
              <w:rPr>
                <w:rFonts w:asciiTheme="minorHAnsi" w:hAnsiTheme="minorHAnsi" w:cstheme="minorHAnsi"/>
                <w:sz w:val="20"/>
                <w:szCs w:val="20"/>
              </w:rPr>
            </w:pPr>
            <w:r>
              <w:rPr>
                <w:rFonts w:asciiTheme="minorHAnsi" w:hAnsiTheme="minorHAnsi" w:cstheme="minorHAnsi"/>
                <w:sz w:val="20"/>
                <w:szCs w:val="20"/>
              </w:rPr>
              <w:t>0.85</w:t>
            </w:r>
          </w:p>
        </w:tc>
      </w:tr>
      <w:tr w:rsidR="001D02EE" w:rsidTr="001D02EE">
        <w:trPr>
          <w:cnfStyle w:val="000000010000" w:firstRow="0" w:lastRow="0" w:firstColumn="0" w:lastColumn="0" w:oddVBand="0" w:evenVBand="0" w:oddHBand="0" w:evenHBand="1" w:firstRowFirstColumn="0" w:firstRowLastColumn="0" w:lastRowFirstColumn="0" w:lastRowLastColumn="0"/>
          <w:jc w:val="center"/>
        </w:trPr>
        <w:tc>
          <w:tcPr>
            <w:tcW w:w="896" w:type="pct"/>
            <w:tcBorders>
              <w:top w:val="single" w:sz="18" w:space="0" w:color="FFFFFF"/>
              <w:left w:val="nil"/>
              <w:bottom w:val="single" w:sz="18" w:space="0" w:color="FFFFFF"/>
              <w:right w:val="single" w:sz="18" w:space="0" w:color="FFFFFF"/>
            </w:tcBorders>
            <w:vAlign w:val="center"/>
          </w:tcPr>
          <w:p w:rsidR="001D02EE" w:rsidRPr="001D02EE" w:rsidRDefault="001D02EE" w:rsidP="001D02EE">
            <w:pPr>
              <w:jc w:val="center"/>
              <w:rPr>
                <w:rFonts w:ascii="Calibri" w:hAnsi="Calibri"/>
                <w:color w:val="000000"/>
                <w:sz w:val="20"/>
                <w:szCs w:val="20"/>
              </w:rPr>
            </w:pPr>
            <w:proofErr w:type="spellStart"/>
            <w:r w:rsidRPr="001D02EE">
              <w:rPr>
                <w:rFonts w:ascii="Calibri" w:hAnsi="Calibri"/>
                <w:color w:val="000000"/>
                <w:sz w:val="20"/>
                <w:szCs w:val="20"/>
              </w:rPr>
              <w:t>Ind</w:t>
            </w:r>
            <w:proofErr w:type="spellEnd"/>
            <w:r w:rsidRPr="001D02EE">
              <w:rPr>
                <w:rFonts w:ascii="Calibri" w:hAnsi="Calibri"/>
                <w:color w:val="000000"/>
                <w:sz w:val="20"/>
                <w:szCs w:val="20"/>
              </w:rPr>
              <w:t>-Default-HTR-di</w:t>
            </w:r>
          </w:p>
        </w:tc>
        <w:tc>
          <w:tcPr>
            <w:tcW w:w="1641" w:type="pct"/>
            <w:tcBorders>
              <w:top w:val="single" w:sz="18" w:space="0" w:color="FFFFFF"/>
              <w:left w:val="single" w:sz="18" w:space="0" w:color="FFFFFF"/>
              <w:bottom w:val="single" w:sz="18" w:space="0" w:color="FFFFFF"/>
              <w:right w:val="single" w:sz="18" w:space="0" w:color="FFFFFF"/>
            </w:tcBorders>
            <w:vAlign w:val="center"/>
          </w:tcPr>
          <w:p w:rsidR="001D02EE" w:rsidRPr="001D02EE" w:rsidRDefault="001D02EE" w:rsidP="001D02EE">
            <w:pPr>
              <w:jc w:val="center"/>
              <w:rPr>
                <w:rFonts w:ascii="Calibri" w:hAnsi="Calibri"/>
                <w:color w:val="000000"/>
                <w:sz w:val="20"/>
                <w:szCs w:val="20"/>
              </w:rPr>
            </w:pPr>
            <w:r w:rsidRPr="001D02EE">
              <w:rPr>
                <w:rFonts w:ascii="Calibri" w:hAnsi="Calibri"/>
                <w:color w:val="000000"/>
                <w:sz w:val="20"/>
                <w:szCs w:val="20"/>
              </w:rPr>
              <w:t>All other EEM with no evaluated NTGR; direct install to hard-to-reach only.</w:t>
            </w:r>
          </w:p>
        </w:tc>
        <w:tc>
          <w:tcPr>
            <w:tcW w:w="569"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proofErr w:type="spellStart"/>
            <w:r>
              <w:rPr>
                <w:rFonts w:asciiTheme="minorHAnsi" w:hAnsiTheme="minorHAnsi" w:cstheme="minorHAnsi"/>
                <w:sz w:val="20"/>
                <w:szCs w:val="20"/>
              </w:rPr>
              <w:t>Ind</w:t>
            </w:r>
            <w:proofErr w:type="spellEnd"/>
          </w:p>
        </w:tc>
        <w:tc>
          <w:tcPr>
            <w:tcW w:w="727" w:type="pct"/>
            <w:tcBorders>
              <w:top w:val="single" w:sz="18" w:space="0" w:color="FFFFFF"/>
              <w:left w:val="single" w:sz="18" w:space="0" w:color="FFFFFF"/>
              <w:bottom w:val="single" w:sz="18" w:space="0" w:color="FFFFFF"/>
              <w:right w:val="single" w:sz="18" w:space="0" w:color="FFFFFF"/>
            </w:tcBorders>
            <w:vAlign w:val="center"/>
          </w:tcPr>
          <w:p w:rsidR="001D02EE" w:rsidRPr="001D02EE" w:rsidRDefault="001D02EE" w:rsidP="001D02EE">
            <w:pPr>
              <w:jc w:val="center"/>
              <w:rPr>
                <w:rFonts w:asciiTheme="minorHAnsi" w:hAnsiTheme="minorHAnsi" w:cstheme="minorHAnsi"/>
                <w:sz w:val="20"/>
                <w:szCs w:val="20"/>
              </w:rPr>
            </w:pPr>
            <w:r w:rsidRPr="005F6C2E">
              <w:rPr>
                <w:rFonts w:asciiTheme="minorHAnsi" w:hAnsiTheme="minorHAnsi" w:cstheme="minorHAnsi"/>
                <w:sz w:val="20"/>
                <w:szCs w:val="20"/>
              </w:rPr>
              <w:t>Any</w:t>
            </w:r>
          </w:p>
        </w:tc>
        <w:tc>
          <w:tcPr>
            <w:tcW w:w="735" w:type="pct"/>
            <w:tcBorders>
              <w:top w:val="single" w:sz="18" w:space="0" w:color="FFFFFF"/>
              <w:left w:val="single" w:sz="18" w:space="0" w:color="FFFFFF"/>
              <w:bottom w:val="single" w:sz="18" w:space="0" w:color="FFFFFF"/>
              <w:right w:val="single" w:sz="18" w:space="0" w:color="FFFFFF"/>
            </w:tcBorders>
            <w:vAlign w:val="center"/>
          </w:tcPr>
          <w:p w:rsidR="001D02EE" w:rsidRPr="001D02EE" w:rsidRDefault="001D02EE" w:rsidP="001D02EE">
            <w:pPr>
              <w:jc w:val="center"/>
              <w:rPr>
                <w:rFonts w:asciiTheme="minorHAnsi" w:hAnsiTheme="minorHAnsi" w:cstheme="minorHAnsi"/>
                <w:sz w:val="20"/>
                <w:szCs w:val="20"/>
              </w:rPr>
            </w:pPr>
            <w:proofErr w:type="spellStart"/>
            <w:r w:rsidRPr="001D02EE">
              <w:rPr>
                <w:rFonts w:asciiTheme="minorHAnsi" w:hAnsiTheme="minorHAnsi" w:cstheme="minorHAnsi"/>
                <w:sz w:val="20"/>
                <w:szCs w:val="20"/>
              </w:rPr>
              <w:t>DirInstall</w:t>
            </w:r>
            <w:proofErr w:type="spellEnd"/>
          </w:p>
        </w:tc>
        <w:tc>
          <w:tcPr>
            <w:tcW w:w="432" w:type="pct"/>
            <w:tcBorders>
              <w:top w:val="single" w:sz="18" w:space="0" w:color="FFFFFF"/>
              <w:left w:val="single" w:sz="18" w:space="0" w:color="FFFFFF"/>
              <w:bottom w:val="single" w:sz="18" w:space="0" w:color="FFFFFF"/>
              <w:right w:val="nil"/>
            </w:tcBorders>
            <w:vAlign w:val="center"/>
          </w:tcPr>
          <w:p w:rsidR="001D02EE" w:rsidRPr="001D02EE" w:rsidRDefault="001D02EE" w:rsidP="001D02EE">
            <w:pPr>
              <w:jc w:val="center"/>
              <w:rPr>
                <w:rFonts w:asciiTheme="minorHAnsi" w:hAnsiTheme="minorHAnsi" w:cstheme="minorHAnsi"/>
                <w:sz w:val="20"/>
                <w:szCs w:val="20"/>
              </w:rPr>
            </w:pPr>
            <w:r w:rsidRPr="00CA2E3E">
              <w:rPr>
                <w:rFonts w:asciiTheme="minorHAnsi" w:hAnsiTheme="minorHAnsi" w:cstheme="minorHAnsi"/>
                <w:sz w:val="20"/>
                <w:szCs w:val="20"/>
              </w:rPr>
              <w:t>0.85</w:t>
            </w:r>
          </w:p>
        </w:tc>
      </w:tr>
      <w:tr w:rsidR="001D02EE" w:rsidTr="001D02EE">
        <w:trPr>
          <w:cnfStyle w:val="000000100000" w:firstRow="0" w:lastRow="0" w:firstColumn="0" w:lastColumn="0" w:oddVBand="0" w:evenVBand="0" w:oddHBand="1" w:evenHBand="0" w:firstRowFirstColumn="0" w:firstRowLastColumn="0" w:lastRowFirstColumn="0" w:lastRowLastColumn="0"/>
          <w:jc w:val="center"/>
        </w:trPr>
        <w:tc>
          <w:tcPr>
            <w:tcW w:w="896" w:type="pct"/>
            <w:tcBorders>
              <w:top w:val="single" w:sz="18" w:space="0" w:color="FFFFFF"/>
              <w:left w:val="nil"/>
              <w:bottom w:val="single" w:sz="18" w:space="0" w:color="FFFFFF"/>
              <w:right w:val="single" w:sz="18" w:space="0" w:color="FFFFFF"/>
            </w:tcBorders>
            <w:vAlign w:val="center"/>
          </w:tcPr>
          <w:p w:rsidR="001D02EE" w:rsidRPr="001D02EE" w:rsidRDefault="001D02EE" w:rsidP="001D02EE">
            <w:pPr>
              <w:jc w:val="center"/>
              <w:rPr>
                <w:rFonts w:ascii="Calibri" w:hAnsi="Calibri"/>
                <w:color w:val="000000"/>
                <w:sz w:val="20"/>
                <w:szCs w:val="20"/>
              </w:rPr>
            </w:pPr>
            <w:proofErr w:type="spellStart"/>
            <w:r w:rsidRPr="001D02EE">
              <w:rPr>
                <w:rFonts w:ascii="Calibri" w:hAnsi="Calibri"/>
                <w:color w:val="000000"/>
                <w:sz w:val="20"/>
                <w:szCs w:val="20"/>
              </w:rPr>
              <w:t>Agricult</w:t>
            </w:r>
            <w:proofErr w:type="spellEnd"/>
            <w:r w:rsidRPr="001D02EE">
              <w:rPr>
                <w:rFonts w:ascii="Calibri" w:hAnsi="Calibri"/>
                <w:color w:val="000000"/>
                <w:sz w:val="20"/>
                <w:szCs w:val="20"/>
              </w:rPr>
              <w:t>-Default-HTR-di</w:t>
            </w:r>
          </w:p>
        </w:tc>
        <w:tc>
          <w:tcPr>
            <w:tcW w:w="1641" w:type="pct"/>
            <w:tcBorders>
              <w:top w:val="single" w:sz="18" w:space="0" w:color="FFFFFF"/>
              <w:left w:val="single" w:sz="18" w:space="0" w:color="FFFFFF"/>
              <w:bottom w:val="single" w:sz="18" w:space="0" w:color="FFFFFF"/>
              <w:right w:val="single" w:sz="18" w:space="0" w:color="FFFFFF"/>
            </w:tcBorders>
            <w:vAlign w:val="center"/>
          </w:tcPr>
          <w:p w:rsidR="001D02EE" w:rsidRPr="001D02EE" w:rsidRDefault="001D02EE" w:rsidP="001D02EE">
            <w:pPr>
              <w:jc w:val="center"/>
              <w:rPr>
                <w:rFonts w:ascii="Calibri" w:hAnsi="Calibri"/>
                <w:color w:val="000000"/>
                <w:sz w:val="20"/>
                <w:szCs w:val="20"/>
              </w:rPr>
            </w:pPr>
            <w:r w:rsidRPr="001D02EE">
              <w:rPr>
                <w:rFonts w:ascii="Calibri" w:hAnsi="Calibri"/>
                <w:color w:val="000000"/>
                <w:sz w:val="20"/>
                <w:szCs w:val="20"/>
              </w:rPr>
              <w:t>All other EEM with no evaluated NTGR; direct install to hard-to-reach only.</w:t>
            </w:r>
          </w:p>
        </w:tc>
        <w:tc>
          <w:tcPr>
            <w:tcW w:w="569" w:type="pct"/>
            <w:tcBorders>
              <w:top w:val="single" w:sz="18" w:space="0" w:color="FFFFFF"/>
              <w:left w:val="single" w:sz="18" w:space="0" w:color="FFFFFF"/>
              <w:bottom w:val="single" w:sz="18" w:space="0" w:color="FFFFFF"/>
              <w:right w:val="single" w:sz="18" w:space="0" w:color="FFFFFF"/>
            </w:tcBorders>
            <w:vAlign w:val="center"/>
          </w:tcPr>
          <w:p w:rsidR="001D02EE" w:rsidRPr="000831AA" w:rsidRDefault="001D02EE" w:rsidP="00543541">
            <w:pPr>
              <w:jc w:val="center"/>
              <w:rPr>
                <w:rFonts w:asciiTheme="minorHAnsi" w:hAnsiTheme="minorHAnsi" w:cstheme="minorHAnsi"/>
                <w:sz w:val="20"/>
                <w:szCs w:val="20"/>
              </w:rPr>
            </w:pPr>
            <w:r>
              <w:rPr>
                <w:rFonts w:asciiTheme="minorHAnsi" w:hAnsiTheme="minorHAnsi" w:cstheme="minorHAnsi"/>
                <w:sz w:val="20"/>
                <w:szCs w:val="20"/>
              </w:rPr>
              <w:t>Ag</w:t>
            </w:r>
          </w:p>
        </w:tc>
        <w:tc>
          <w:tcPr>
            <w:tcW w:w="727" w:type="pct"/>
            <w:tcBorders>
              <w:top w:val="single" w:sz="18" w:space="0" w:color="FFFFFF"/>
              <w:left w:val="single" w:sz="18" w:space="0" w:color="FFFFFF"/>
              <w:bottom w:val="single" w:sz="18" w:space="0" w:color="FFFFFF"/>
              <w:right w:val="single" w:sz="18" w:space="0" w:color="FFFFFF"/>
            </w:tcBorders>
            <w:vAlign w:val="center"/>
          </w:tcPr>
          <w:p w:rsidR="001D02EE" w:rsidRPr="001D02EE" w:rsidRDefault="001D02EE" w:rsidP="001D02EE">
            <w:pPr>
              <w:jc w:val="center"/>
              <w:rPr>
                <w:rFonts w:asciiTheme="minorHAnsi" w:hAnsiTheme="minorHAnsi" w:cstheme="minorHAnsi"/>
                <w:sz w:val="20"/>
                <w:szCs w:val="20"/>
              </w:rPr>
            </w:pPr>
            <w:r w:rsidRPr="005F6C2E">
              <w:rPr>
                <w:rFonts w:asciiTheme="minorHAnsi" w:hAnsiTheme="minorHAnsi" w:cstheme="minorHAnsi"/>
                <w:sz w:val="20"/>
                <w:szCs w:val="20"/>
              </w:rPr>
              <w:t>Any</w:t>
            </w:r>
          </w:p>
        </w:tc>
        <w:tc>
          <w:tcPr>
            <w:tcW w:w="735" w:type="pct"/>
            <w:tcBorders>
              <w:top w:val="single" w:sz="18" w:space="0" w:color="FFFFFF"/>
              <w:left w:val="single" w:sz="18" w:space="0" w:color="FFFFFF"/>
              <w:bottom w:val="single" w:sz="18" w:space="0" w:color="FFFFFF"/>
              <w:right w:val="single" w:sz="18" w:space="0" w:color="FFFFFF"/>
            </w:tcBorders>
            <w:vAlign w:val="center"/>
          </w:tcPr>
          <w:p w:rsidR="001D02EE" w:rsidRPr="001D02EE" w:rsidRDefault="001D02EE" w:rsidP="001D02EE">
            <w:pPr>
              <w:jc w:val="center"/>
              <w:rPr>
                <w:rFonts w:asciiTheme="minorHAnsi" w:hAnsiTheme="minorHAnsi" w:cstheme="minorHAnsi"/>
                <w:sz w:val="20"/>
                <w:szCs w:val="20"/>
              </w:rPr>
            </w:pPr>
            <w:proofErr w:type="spellStart"/>
            <w:r w:rsidRPr="001D02EE">
              <w:rPr>
                <w:rFonts w:asciiTheme="minorHAnsi" w:hAnsiTheme="minorHAnsi" w:cstheme="minorHAnsi"/>
                <w:sz w:val="20"/>
                <w:szCs w:val="20"/>
              </w:rPr>
              <w:t>DirInstall</w:t>
            </w:r>
            <w:proofErr w:type="spellEnd"/>
          </w:p>
        </w:tc>
        <w:tc>
          <w:tcPr>
            <w:tcW w:w="432" w:type="pct"/>
            <w:tcBorders>
              <w:top w:val="single" w:sz="18" w:space="0" w:color="FFFFFF"/>
              <w:left w:val="single" w:sz="18" w:space="0" w:color="FFFFFF"/>
              <w:bottom w:val="single" w:sz="18" w:space="0" w:color="FFFFFF"/>
              <w:right w:val="nil"/>
            </w:tcBorders>
            <w:vAlign w:val="center"/>
          </w:tcPr>
          <w:p w:rsidR="001D02EE" w:rsidRPr="001D02EE" w:rsidRDefault="001D02EE" w:rsidP="001D02EE">
            <w:pPr>
              <w:jc w:val="center"/>
              <w:rPr>
                <w:rFonts w:asciiTheme="minorHAnsi" w:hAnsiTheme="minorHAnsi" w:cstheme="minorHAnsi"/>
                <w:sz w:val="20"/>
                <w:szCs w:val="20"/>
              </w:rPr>
            </w:pPr>
            <w:r w:rsidRPr="00CA2E3E">
              <w:rPr>
                <w:rFonts w:asciiTheme="minorHAnsi" w:hAnsiTheme="minorHAnsi" w:cstheme="minorHAnsi"/>
                <w:sz w:val="20"/>
                <w:szCs w:val="20"/>
              </w:rPr>
              <w:t>0.85</w:t>
            </w:r>
          </w:p>
        </w:tc>
      </w:tr>
      <w:tr w:rsidR="001D02EE" w:rsidTr="001D02EE">
        <w:trPr>
          <w:cnfStyle w:val="000000010000" w:firstRow="0" w:lastRow="0" w:firstColumn="0" w:lastColumn="0" w:oddVBand="0" w:evenVBand="0" w:oddHBand="0" w:evenHBand="1" w:firstRowFirstColumn="0" w:firstRowLastColumn="0" w:lastRowFirstColumn="0" w:lastRowLastColumn="0"/>
          <w:jc w:val="center"/>
        </w:trPr>
        <w:tc>
          <w:tcPr>
            <w:tcW w:w="896" w:type="pct"/>
            <w:tcBorders>
              <w:top w:val="single" w:sz="18" w:space="0" w:color="FFFFFF"/>
              <w:left w:val="nil"/>
              <w:bottom w:val="single" w:sz="18" w:space="0" w:color="FFFFFF"/>
              <w:right w:val="single" w:sz="18" w:space="0" w:color="FFFFFF"/>
            </w:tcBorders>
            <w:vAlign w:val="center"/>
          </w:tcPr>
          <w:p w:rsidR="001D02EE" w:rsidRPr="001D02EE" w:rsidRDefault="001D02EE" w:rsidP="001D02EE">
            <w:pPr>
              <w:jc w:val="center"/>
              <w:rPr>
                <w:rFonts w:ascii="Calibri" w:hAnsi="Calibri"/>
                <w:color w:val="000000"/>
                <w:sz w:val="20"/>
                <w:szCs w:val="20"/>
              </w:rPr>
            </w:pPr>
            <w:r w:rsidRPr="001D02EE">
              <w:rPr>
                <w:rFonts w:ascii="Calibri" w:hAnsi="Calibri"/>
                <w:color w:val="000000"/>
                <w:sz w:val="20"/>
                <w:szCs w:val="20"/>
              </w:rPr>
              <w:t>Res-Default-HTR-di</w:t>
            </w:r>
          </w:p>
        </w:tc>
        <w:tc>
          <w:tcPr>
            <w:tcW w:w="1641" w:type="pct"/>
            <w:tcBorders>
              <w:top w:val="single" w:sz="18" w:space="0" w:color="FFFFFF"/>
              <w:left w:val="single" w:sz="18" w:space="0" w:color="FFFFFF"/>
              <w:bottom w:val="single" w:sz="18" w:space="0" w:color="FFFFFF"/>
              <w:right w:val="single" w:sz="18" w:space="0" w:color="FFFFFF"/>
            </w:tcBorders>
            <w:vAlign w:val="center"/>
          </w:tcPr>
          <w:p w:rsidR="001D02EE" w:rsidRPr="001D02EE" w:rsidRDefault="001D02EE" w:rsidP="001D02EE">
            <w:pPr>
              <w:jc w:val="center"/>
              <w:rPr>
                <w:rFonts w:ascii="Calibri" w:hAnsi="Calibri"/>
                <w:color w:val="000000"/>
                <w:sz w:val="20"/>
                <w:szCs w:val="20"/>
              </w:rPr>
            </w:pPr>
            <w:r w:rsidRPr="001D02EE">
              <w:rPr>
                <w:rFonts w:ascii="Calibri" w:hAnsi="Calibri"/>
                <w:color w:val="000000"/>
                <w:sz w:val="20"/>
                <w:szCs w:val="20"/>
              </w:rPr>
              <w:t>All other EEM with no evaluated NTGR; direct install hard-to-reach only.</w:t>
            </w:r>
          </w:p>
        </w:tc>
        <w:tc>
          <w:tcPr>
            <w:tcW w:w="569" w:type="pct"/>
            <w:tcBorders>
              <w:top w:val="single" w:sz="18" w:space="0" w:color="FFFFFF"/>
              <w:left w:val="single" w:sz="18" w:space="0" w:color="FFFFFF"/>
              <w:bottom w:val="single" w:sz="18" w:space="0" w:color="FFFFFF"/>
              <w:right w:val="single" w:sz="18" w:space="0" w:color="FFFFFF"/>
            </w:tcBorders>
            <w:vAlign w:val="center"/>
          </w:tcPr>
          <w:p w:rsidR="001D02EE" w:rsidRDefault="001D02EE" w:rsidP="00543541">
            <w:pPr>
              <w:jc w:val="center"/>
              <w:rPr>
                <w:rFonts w:asciiTheme="minorHAnsi" w:hAnsiTheme="minorHAnsi" w:cstheme="minorHAnsi"/>
                <w:sz w:val="20"/>
                <w:szCs w:val="20"/>
              </w:rPr>
            </w:pPr>
            <w:r>
              <w:rPr>
                <w:rFonts w:asciiTheme="minorHAnsi" w:hAnsiTheme="minorHAnsi" w:cstheme="minorHAnsi"/>
                <w:sz w:val="20"/>
                <w:szCs w:val="20"/>
              </w:rPr>
              <w:t>Res</w:t>
            </w:r>
          </w:p>
        </w:tc>
        <w:tc>
          <w:tcPr>
            <w:tcW w:w="727" w:type="pct"/>
            <w:tcBorders>
              <w:top w:val="single" w:sz="18" w:space="0" w:color="FFFFFF"/>
              <w:left w:val="single" w:sz="18" w:space="0" w:color="FFFFFF"/>
              <w:bottom w:val="single" w:sz="18" w:space="0" w:color="FFFFFF"/>
              <w:right w:val="single" w:sz="18" w:space="0" w:color="FFFFFF"/>
            </w:tcBorders>
            <w:vAlign w:val="center"/>
          </w:tcPr>
          <w:p w:rsidR="001D02EE" w:rsidRPr="001D02EE" w:rsidRDefault="001D02EE" w:rsidP="001D02EE">
            <w:pPr>
              <w:jc w:val="center"/>
              <w:rPr>
                <w:rFonts w:asciiTheme="minorHAnsi" w:hAnsiTheme="minorHAnsi" w:cstheme="minorHAnsi"/>
                <w:sz w:val="20"/>
                <w:szCs w:val="20"/>
              </w:rPr>
            </w:pPr>
            <w:r w:rsidRPr="005F6C2E">
              <w:rPr>
                <w:rFonts w:asciiTheme="minorHAnsi" w:hAnsiTheme="minorHAnsi" w:cstheme="minorHAnsi"/>
                <w:sz w:val="20"/>
                <w:szCs w:val="20"/>
              </w:rPr>
              <w:t>Any</w:t>
            </w:r>
          </w:p>
        </w:tc>
        <w:tc>
          <w:tcPr>
            <w:tcW w:w="735" w:type="pct"/>
            <w:tcBorders>
              <w:top w:val="single" w:sz="18" w:space="0" w:color="FFFFFF"/>
              <w:left w:val="single" w:sz="18" w:space="0" w:color="FFFFFF"/>
              <w:bottom w:val="single" w:sz="18" w:space="0" w:color="FFFFFF"/>
              <w:right w:val="single" w:sz="18" w:space="0" w:color="FFFFFF"/>
            </w:tcBorders>
            <w:vAlign w:val="center"/>
          </w:tcPr>
          <w:p w:rsidR="001D02EE" w:rsidRPr="001D02EE" w:rsidRDefault="001D02EE" w:rsidP="001D02EE">
            <w:pPr>
              <w:jc w:val="center"/>
              <w:rPr>
                <w:rFonts w:asciiTheme="minorHAnsi" w:hAnsiTheme="minorHAnsi" w:cstheme="minorHAnsi"/>
                <w:sz w:val="20"/>
                <w:szCs w:val="20"/>
              </w:rPr>
            </w:pPr>
            <w:proofErr w:type="spellStart"/>
            <w:r w:rsidRPr="001D02EE">
              <w:rPr>
                <w:rFonts w:asciiTheme="minorHAnsi" w:hAnsiTheme="minorHAnsi" w:cstheme="minorHAnsi"/>
                <w:sz w:val="20"/>
                <w:szCs w:val="20"/>
              </w:rPr>
              <w:t>DirInstall</w:t>
            </w:r>
            <w:proofErr w:type="spellEnd"/>
          </w:p>
        </w:tc>
        <w:tc>
          <w:tcPr>
            <w:tcW w:w="432" w:type="pct"/>
            <w:tcBorders>
              <w:top w:val="single" w:sz="18" w:space="0" w:color="FFFFFF"/>
              <w:left w:val="single" w:sz="18" w:space="0" w:color="FFFFFF"/>
              <w:bottom w:val="single" w:sz="18" w:space="0" w:color="FFFFFF"/>
              <w:right w:val="nil"/>
            </w:tcBorders>
            <w:vAlign w:val="center"/>
          </w:tcPr>
          <w:p w:rsidR="001D02EE" w:rsidRPr="001D02EE" w:rsidRDefault="001D02EE" w:rsidP="001D02EE">
            <w:pPr>
              <w:jc w:val="center"/>
              <w:rPr>
                <w:rFonts w:asciiTheme="minorHAnsi" w:hAnsiTheme="minorHAnsi" w:cstheme="minorHAnsi"/>
                <w:sz w:val="20"/>
                <w:szCs w:val="20"/>
              </w:rPr>
            </w:pPr>
            <w:r w:rsidRPr="00CA2E3E">
              <w:rPr>
                <w:rFonts w:asciiTheme="minorHAnsi" w:hAnsiTheme="minorHAnsi" w:cstheme="minorHAnsi"/>
                <w:sz w:val="20"/>
                <w:szCs w:val="20"/>
              </w:rPr>
              <w:t>0.85</w:t>
            </w:r>
          </w:p>
        </w:tc>
      </w:tr>
    </w:tbl>
    <w:p w:rsidR="000968C6" w:rsidRPr="00697868" w:rsidRDefault="000968C6" w:rsidP="009974B4">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Pr="000968C6" w:rsidRDefault="000968C6" w:rsidP="000968C6">
      <w:pPr>
        <w:pStyle w:val="Reminders"/>
        <w:rPr>
          <w:rFonts w:asciiTheme="minorHAnsi" w:hAnsiTheme="minorHAnsi" w:cstheme="minorHAnsi"/>
          <w:i w:val="0"/>
          <w:color w:val="auto"/>
          <w:sz w:val="22"/>
          <w:szCs w:val="22"/>
        </w:rPr>
      </w:pPr>
    </w:p>
    <w:p w:rsidR="00886D09" w:rsidRPr="00501CCD" w:rsidRDefault="00886D09" w:rsidP="00886D09">
      <w:pPr>
        <w:pStyle w:val="Reminders"/>
        <w:rPr>
          <w:rFonts w:asciiTheme="minorHAnsi" w:hAnsiTheme="minorHAnsi" w:cstheme="minorHAnsi"/>
          <w:i w:val="0"/>
          <w:color w:val="auto"/>
          <w:sz w:val="22"/>
          <w:szCs w:val="22"/>
        </w:rPr>
      </w:pPr>
      <w:r w:rsidRPr="00501CCD">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residential</w:t>
      </w:r>
      <w:r>
        <w:rPr>
          <w:rFonts w:asciiTheme="minorHAnsi" w:hAnsiTheme="minorHAnsi" w:cstheme="minorHAnsi"/>
          <w:i w:val="0"/>
          <w:color w:val="auto"/>
          <w:sz w:val="22"/>
          <w:szCs w:val="22"/>
        </w:rPr>
        <w:t>/non-residential</w:t>
      </w:r>
      <w:r w:rsidRPr="00501CCD">
        <w:rPr>
          <w:rFonts w:asciiTheme="minorHAnsi" w:hAnsiTheme="minorHAnsi" w:cstheme="minorHAnsi"/>
          <w:i w:val="0"/>
          <w:color w:val="auto"/>
          <w:sz w:val="22"/>
          <w:szCs w:val="22"/>
        </w:rPr>
        <w:t xml:space="preserve"> defaulted NTG value, where in fact, a measure offered through direct install and is not “hard to reach” will receive a default NTG value.</w:t>
      </w:r>
    </w:p>
    <w:p w:rsidR="009A653E" w:rsidRDefault="009A653E" w:rsidP="000968C6">
      <w:pPr>
        <w:pStyle w:val="Reminders"/>
        <w:rPr>
          <w:rFonts w:asciiTheme="minorHAnsi" w:hAnsiTheme="minorHAnsi" w:cstheme="minorHAnsi"/>
          <w:b/>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proofErr w:type="spellStart"/>
      <w:r w:rsidR="00240B74">
        <w:rPr>
          <w:rFonts w:asciiTheme="minorHAnsi" w:hAnsiTheme="minorHAnsi" w:cstheme="minorHAnsi"/>
          <w:i w:val="0"/>
          <w:color w:val="auto"/>
          <w:sz w:val="22"/>
          <w:szCs w:val="22"/>
        </w:rPr>
        <w:t>READi</w:t>
      </w:r>
      <w:proofErr w:type="spellEnd"/>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317F49" w:rsidRPr="00317F49">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2"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17F49">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2"/>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62" w:type="pct"/>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707" w:type="pct"/>
            <w:vAlign w:val="center"/>
          </w:tcPr>
          <w:p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9974B4"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9974B4" w:rsidRDefault="009974B4">
            <w:pPr>
              <w:jc w:val="center"/>
              <w:rPr>
                <w:rFonts w:asciiTheme="minorHAnsi" w:hAnsiTheme="minorHAnsi" w:cstheme="minorHAnsi"/>
                <w:sz w:val="20"/>
                <w:szCs w:val="20"/>
              </w:rPr>
            </w:pPr>
            <w:proofErr w:type="spellStart"/>
            <w:r>
              <w:rPr>
                <w:rFonts w:asciiTheme="minorHAnsi" w:hAnsiTheme="minorHAnsi" w:cstheme="minorHAnsi"/>
                <w:sz w:val="20"/>
                <w:szCs w:val="20"/>
              </w:rPr>
              <w:t>Def</w:t>
            </w:r>
            <w:proofErr w:type="spellEnd"/>
            <w:r>
              <w:rPr>
                <w:rFonts w:asciiTheme="minorHAnsi" w:hAnsiTheme="minorHAnsi" w:cstheme="minorHAnsi"/>
                <w:sz w:val="20"/>
                <w:szCs w:val="20"/>
              </w:rPr>
              <w:t>-GSIA</w:t>
            </w:r>
          </w:p>
        </w:tc>
        <w:tc>
          <w:tcPr>
            <w:tcW w:w="1010" w:type="pct"/>
            <w:vAlign w:val="center"/>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Default GSIA values</w:t>
            </w:r>
          </w:p>
        </w:tc>
        <w:tc>
          <w:tcPr>
            <w:tcW w:w="769" w:type="pct"/>
            <w:vAlign w:val="center"/>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1</w:t>
            </w:r>
          </w:p>
        </w:tc>
      </w:tr>
    </w:tbl>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lastRenderedPageBreak/>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8C217C" w:rsidRDefault="008C217C" w:rsidP="00240B74">
      <w:pPr>
        <w:pStyle w:val="Caption"/>
        <w:jc w:val="center"/>
        <w:rPr>
          <w:rFonts w:asciiTheme="minorHAnsi" w:hAnsiTheme="minorHAnsi" w:cstheme="minorHAnsi"/>
          <w:sz w:val="22"/>
          <w:szCs w:val="22"/>
        </w:rPr>
      </w:pPr>
    </w:p>
    <w:p w:rsidR="008C217C" w:rsidRDefault="008C217C" w:rsidP="00240B74">
      <w:pPr>
        <w:pStyle w:val="Caption"/>
        <w:jc w:val="center"/>
        <w:rPr>
          <w:rFonts w:asciiTheme="minorHAnsi" w:hAnsiTheme="minorHAnsi" w:cstheme="minorHAnsi"/>
          <w:sz w:val="22"/>
          <w:szCs w:val="22"/>
        </w:rPr>
      </w:pPr>
    </w:p>
    <w:p w:rsidR="008C217C" w:rsidRDefault="008C217C" w:rsidP="00240B74">
      <w:pPr>
        <w:pStyle w:val="Caption"/>
        <w:jc w:val="center"/>
        <w:rPr>
          <w:rFonts w:asciiTheme="minorHAnsi" w:hAnsiTheme="minorHAnsi" w:cstheme="minorHAnsi"/>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17F49">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9974B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9974B4" w:rsidRPr="00240B74" w:rsidRDefault="009974B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Measue</w:t>
            </w:r>
            <w:proofErr w:type="spellEnd"/>
            <w:r w:rsidRPr="00240B74">
              <w:rPr>
                <w:rFonts w:asciiTheme="minorHAnsi" w:hAnsiTheme="minorHAnsi" w:cstheme="minorHAnsi"/>
                <w:i w:val="0"/>
                <w:color w:val="auto"/>
                <w:sz w:val="20"/>
                <w:szCs w:val="22"/>
              </w:rPr>
              <w:t xml:space="preserv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rsidR="009974B4" w:rsidRDefault="0021416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w:t>
            </w:r>
          </w:p>
        </w:tc>
      </w:tr>
      <w:tr w:rsidR="009974B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9974B4" w:rsidRPr="00240B74" w:rsidRDefault="009974B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rsidR="009974B4" w:rsidRDefault="00214166" w:rsidP="00BB1B09">
            <w:pPr>
              <w:pStyle w:val="Reminders"/>
              <w:rPr>
                <w:rFonts w:asciiTheme="minorHAnsi" w:hAnsiTheme="minorHAnsi" w:cstheme="minorHAnsi"/>
                <w:i w:val="0"/>
                <w:color w:val="auto"/>
                <w:sz w:val="20"/>
                <w:szCs w:val="22"/>
              </w:rPr>
            </w:pPr>
            <w:r w:rsidRPr="00214166">
              <w:rPr>
                <w:rFonts w:asciiTheme="minorHAnsi" w:hAnsiTheme="minorHAnsi" w:cstheme="minorHAnsi"/>
                <w:i w:val="0"/>
                <w:color w:val="auto"/>
                <w:sz w:val="20"/>
                <w:szCs w:val="22"/>
              </w:rPr>
              <w:t>Indoor General Lighting</w:t>
            </w:r>
            <w:r w:rsidR="00BB1B09">
              <w:rPr>
                <w:rFonts w:asciiTheme="minorHAnsi" w:hAnsiTheme="minorHAnsi" w:cstheme="minorHAnsi"/>
                <w:i w:val="0"/>
                <w:color w:val="auto"/>
                <w:sz w:val="20"/>
                <w:szCs w:val="22"/>
              </w:rPr>
              <w:t>, Indoor Common Area Lighting</w:t>
            </w:r>
          </w:p>
        </w:tc>
      </w:tr>
      <w:tr w:rsidR="00214166"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14166" w:rsidRPr="00240B74" w:rsidRDefault="00214166"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14166" w:rsidRPr="00240B74" w:rsidRDefault="00214166" w:rsidP="00543541">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Ltg_</w:t>
            </w:r>
            <w:r w:rsidR="00C06E3C">
              <w:rPr>
                <w:rFonts w:asciiTheme="minorHAnsi" w:hAnsiTheme="minorHAnsi" w:cstheme="minorHAnsi"/>
                <w:i w:val="0"/>
                <w:color w:val="auto"/>
                <w:sz w:val="20"/>
                <w:szCs w:val="22"/>
              </w:rPr>
              <w:t>Lamp</w:t>
            </w:r>
            <w:proofErr w:type="spellEnd"/>
          </w:p>
        </w:tc>
      </w:tr>
      <w:tr w:rsidR="00214166"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14166" w:rsidRPr="00240B74" w:rsidRDefault="00214166"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14166" w:rsidRPr="00240B74" w:rsidRDefault="00214166" w:rsidP="00543541">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LED_Lamp</w:t>
            </w:r>
            <w:proofErr w:type="spellEnd"/>
          </w:p>
        </w:tc>
      </w:tr>
      <w:tr w:rsidR="00214166"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14166" w:rsidRPr="00240B74" w:rsidRDefault="00214166"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14166" w:rsidRPr="00240B74" w:rsidRDefault="00214166" w:rsidP="00C06E3C">
            <w:pPr>
              <w:pStyle w:val="Reminders"/>
              <w:rPr>
                <w:rFonts w:asciiTheme="minorHAnsi" w:hAnsiTheme="minorHAnsi" w:cstheme="minorHAnsi"/>
                <w:i w:val="0"/>
                <w:color w:val="auto"/>
                <w:sz w:val="20"/>
                <w:szCs w:val="22"/>
              </w:rPr>
            </w:pPr>
            <w:proofErr w:type="spellStart"/>
            <w:r w:rsidRPr="004264C0">
              <w:rPr>
                <w:rFonts w:asciiTheme="minorHAnsi" w:hAnsiTheme="minorHAnsi" w:cstheme="minorHAnsi"/>
                <w:i w:val="0"/>
                <w:color w:val="auto"/>
                <w:sz w:val="20"/>
                <w:szCs w:val="22"/>
              </w:rPr>
              <w:t>Ltg_</w:t>
            </w:r>
            <w:r w:rsidR="00C06E3C">
              <w:rPr>
                <w:rFonts w:asciiTheme="minorHAnsi" w:hAnsiTheme="minorHAnsi" w:cstheme="minorHAnsi"/>
                <w:i w:val="0"/>
                <w:color w:val="auto"/>
                <w:sz w:val="20"/>
                <w:szCs w:val="22"/>
              </w:rPr>
              <w:t>Lamp</w:t>
            </w:r>
            <w:proofErr w:type="spellEnd"/>
          </w:p>
        </w:tc>
      </w:tr>
      <w:tr w:rsidR="00214166"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14166" w:rsidRPr="00240B74" w:rsidRDefault="00214166"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14166" w:rsidRDefault="00214166" w:rsidP="00543541">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Incan_lamp</w:t>
            </w:r>
            <w:proofErr w:type="spellEnd"/>
          </w:p>
          <w:p w:rsidR="00214166" w:rsidRDefault="00214166" w:rsidP="00543541">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Hal_lamp</w:t>
            </w:r>
            <w:proofErr w:type="spellEnd"/>
          </w:p>
          <w:p w:rsidR="00190F95" w:rsidRPr="00240B74" w:rsidRDefault="00190F95" w:rsidP="00543541">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0"/>
    </w:p>
    <w:p w:rsidR="009974B4" w:rsidRDefault="009974B4" w:rsidP="009974B4">
      <w:pPr>
        <w:rPr>
          <w:rFonts w:asciiTheme="minorHAnsi" w:hAnsiTheme="minorHAnsi" w:cstheme="minorHAnsi"/>
          <w:b/>
          <w:sz w:val="22"/>
          <w:szCs w:val="22"/>
        </w:rPr>
      </w:pPr>
      <w:bookmarkStart w:id="13" w:name="_Toc214003088"/>
      <w:r>
        <w:rPr>
          <w:rFonts w:asciiTheme="minorHAnsi" w:hAnsiTheme="minorHAnsi" w:cstheme="minorHAnsi"/>
          <w:b/>
          <w:sz w:val="22"/>
          <w:szCs w:val="22"/>
        </w:rPr>
        <w:t>Title 20:</w:t>
      </w:r>
      <w:r>
        <w:rPr>
          <w:rFonts w:asciiTheme="minorHAnsi" w:hAnsiTheme="minorHAnsi" w:cstheme="minorHAnsi"/>
          <w:sz w:val="22"/>
          <w:szCs w:val="22"/>
        </w:rPr>
        <w:t xml:space="preserve"> According to Title 20 201</w:t>
      </w:r>
      <w:r w:rsidR="00C422A3">
        <w:rPr>
          <w:rFonts w:asciiTheme="minorHAnsi" w:hAnsiTheme="minorHAnsi" w:cstheme="minorHAnsi"/>
          <w:sz w:val="22"/>
          <w:szCs w:val="22"/>
        </w:rPr>
        <w:t>4</w:t>
      </w:r>
      <w:r>
        <w:rPr>
          <w:rFonts w:asciiTheme="minorHAnsi" w:hAnsiTheme="minorHAnsi" w:cstheme="minorHAnsi"/>
          <w:sz w:val="22"/>
          <w:szCs w:val="22"/>
        </w:rPr>
        <w:t xml:space="preserve"> [</w:t>
      </w:r>
      <w:r w:rsidR="00C422A3">
        <w:rPr>
          <w:rFonts w:asciiTheme="minorHAnsi" w:hAnsiTheme="minorHAnsi" w:cstheme="minorHAnsi"/>
          <w:sz w:val="22"/>
          <w:szCs w:val="22"/>
        </w:rPr>
        <w:t>422</w:t>
      </w:r>
      <w:r>
        <w:rPr>
          <w:rFonts w:asciiTheme="minorHAnsi" w:hAnsiTheme="minorHAnsi" w:cstheme="minorHAnsi"/>
          <w:sz w:val="22"/>
          <w:szCs w:val="22"/>
        </w:rPr>
        <w:t>], Section 1605.1(k) – Lamps section lists the minimum requirements for incandescent reflector lamps, medium base compact fluorescent lamps, and general service incandescent lamps which affect the measures in this work paper.</w:t>
      </w:r>
    </w:p>
    <w:p w:rsidR="009974B4" w:rsidRDefault="009974B4" w:rsidP="009974B4">
      <w:pPr>
        <w:rPr>
          <w:rFonts w:asciiTheme="minorHAnsi" w:hAnsiTheme="minorHAnsi" w:cstheme="minorHAnsi"/>
          <w:b/>
          <w:sz w:val="22"/>
          <w:szCs w:val="22"/>
        </w:rPr>
      </w:pPr>
    </w:p>
    <w:p w:rsidR="009974B4" w:rsidRDefault="009974B4" w:rsidP="009974B4">
      <w:pPr>
        <w:rPr>
          <w:rFonts w:asciiTheme="minorHAnsi" w:hAnsiTheme="minorHAnsi" w:cstheme="minorHAnsi"/>
          <w:sz w:val="22"/>
          <w:szCs w:val="22"/>
        </w:rPr>
      </w:pPr>
      <w:r>
        <w:rPr>
          <w:rFonts w:asciiTheme="minorHAnsi" w:hAnsiTheme="minorHAnsi" w:cstheme="minorHAnsi"/>
          <w:b/>
          <w:sz w:val="22"/>
          <w:szCs w:val="22"/>
        </w:rPr>
        <w:t>Energy Star:</w:t>
      </w:r>
      <w:r>
        <w:rPr>
          <w:rFonts w:asciiTheme="minorHAnsi" w:hAnsiTheme="minorHAnsi" w:cstheme="minorHAnsi"/>
          <w:sz w:val="22"/>
          <w:szCs w:val="22"/>
        </w:rPr>
        <w:t xml:space="preserve"> Energy Star issued a document, ENERGY STAR Program Requirements for Integral LED Lamps – Partner Commitments Version 1.4 [</w:t>
      </w:r>
      <w:bookmarkStart w:id="14" w:name="_Ref380565923"/>
      <w:r w:rsidRPr="009974B4">
        <w:rPr>
          <w:rStyle w:val="EndnoteReference"/>
          <w:rFonts w:asciiTheme="minorHAnsi" w:hAnsiTheme="minorHAnsi" w:cstheme="minorHAnsi"/>
          <w:sz w:val="22"/>
          <w:szCs w:val="22"/>
          <w:vertAlign w:val="baseline"/>
        </w:rPr>
        <w:endnoteReference w:id="2"/>
      </w:r>
      <w:bookmarkEnd w:id="14"/>
      <w:r>
        <w:rPr>
          <w:rFonts w:asciiTheme="minorHAnsi" w:hAnsiTheme="minorHAnsi" w:cstheme="minorHAnsi"/>
          <w:sz w:val="22"/>
          <w:szCs w:val="22"/>
        </w:rPr>
        <w:t>] which details the Energy Star requirements for Integral LED Lamps. The requirements in the document consist of two parts; general requirement for all LED lamps and lamp type specific requirement. Those requirements are the minimum requirements for an integral LED lamp to be adopted by any SCE energy efficiency program.</w:t>
      </w:r>
    </w:p>
    <w:p w:rsidR="009974B4" w:rsidRDefault="009974B4" w:rsidP="009974B4">
      <w:pPr>
        <w:rPr>
          <w:rFonts w:asciiTheme="minorHAnsi" w:hAnsiTheme="minorHAnsi" w:cstheme="minorHAnsi"/>
          <w:sz w:val="22"/>
          <w:szCs w:val="22"/>
        </w:rPr>
      </w:pPr>
    </w:p>
    <w:p w:rsidR="009974B4" w:rsidRDefault="009974B4" w:rsidP="009974B4">
      <w:pPr>
        <w:pStyle w:val="Caption"/>
        <w:keepNext/>
        <w:jc w:val="center"/>
        <w:rPr>
          <w:rFonts w:asciiTheme="minorHAnsi" w:hAnsiTheme="minorHAnsi" w:cstheme="minorHAnsi"/>
          <w:sz w:val="22"/>
          <w:szCs w:val="22"/>
        </w:rPr>
      </w:pPr>
      <w:r>
        <w:rPr>
          <w:rFonts w:asciiTheme="minorHAnsi" w:hAnsiTheme="minorHAnsi" w:cstheme="minorHAnsi"/>
          <w:sz w:val="22"/>
          <w:szCs w:val="22"/>
        </w:rPr>
        <w:t xml:space="preserve">Table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SEQ Table \* ARABIC </w:instrText>
      </w:r>
      <w:r>
        <w:rPr>
          <w:rFonts w:asciiTheme="minorHAnsi" w:hAnsiTheme="minorHAnsi" w:cstheme="minorHAnsi"/>
          <w:sz w:val="22"/>
          <w:szCs w:val="22"/>
        </w:rPr>
        <w:fldChar w:fldCharType="separate"/>
      </w:r>
      <w:r w:rsidR="00317F49">
        <w:rPr>
          <w:rFonts w:asciiTheme="minorHAnsi" w:hAnsiTheme="minorHAnsi" w:cstheme="minorHAnsi"/>
          <w:noProof/>
          <w:sz w:val="22"/>
          <w:szCs w:val="22"/>
        </w:rPr>
        <w:t>6</w:t>
      </w:r>
      <w:r>
        <w:rPr>
          <w:rFonts w:asciiTheme="minorHAnsi" w:hAnsiTheme="minorHAnsi" w:cstheme="minorHAnsi"/>
          <w:sz w:val="22"/>
          <w:szCs w:val="22"/>
        </w:rPr>
        <w:fldChar w:fldCharType="end"/>
      </w:r>
      <w:r>
        <w:rPr>
          <w:rFonts w:asciiTheme="minorHAnsi" w:hAnsiTheme="minorHAnsi" w:cstheme="minorHAnsi"/>
          <w:sz w:val="22"/>
          <w:szCs w:val="22"/>
        </w:rPr>
        <w:t xml:space="preserve"> 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9974B4" w:rsidTr="009974B4">
        <w:trPr>
          <w:cnfStyle w:val="100000000000" w:firstRow="1" w:lastRow="0" w:firstColumn="0" w:lastColumn="0" w:oddVBand="0" w:evenVBand="0" w:oddHBand="0" w:evenHBand="0" w:firstRowFirstColumn="0" w:firstRowLastColumn="0" w:lastRowFirstColumn="0" w:lastRowLastColumn="0"/>
          <w:jc w:val="center"/>
        </w:trPr>
        <w:tc>
          <w:tcPr>
            <w:tcW w:w="1854" w:type="dxa"/>
            <w:tcBorders>
              <w:top w:val="nil"/>
              <w:left w:val="nil"/>
              <w:bottom w:val="single" w:sz="18" w:space="0" w:color="FFFFFF"/>
              <w:right w:val="single" w:sz="18" w:space="0" w:color="FFFFFF"/>
            </w:tcBorders>
            <w:hideMark/>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Code</w:t>
            </w:r>
          </w:p>
        </w:tc>
        <w:tc>
          <w:tcPr>
            <w:tcW w:w="4352" w:type="dxa"/>
            <w:tcBorders>
              <w:top w:val="nil"/>
              <w:left w:val="single" w:sz="18" w:space="0" w:color="FFFFFF"/>
              <w:bottom w:val="single" w:sz="18" w:space="0" w:color="FFFFFF"/>
              <w:right w:val="single" w:sz="18" w:space="0" w:color="FFFFFF"/>
            </w:tcBorders>
            <w:hideMark/>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Applicable Code Reference</w:t>
            </w:r>
          </w:p>
        </w:tc>
        <w:tc>
          <w:tcPr>
            <w:tcW w:w="1821" w:type="dxa"/>
            <w:tcBorders>
              <w:top w:val="nil"/>
              <w:left w:val="single" w:sz="18" w:space="0" w:color="FFFFFF"/>
              <w:bottom w:val="single" w:sz="18" w:space="0" w:color="FFFFFF"/>
              <w:right w:val="nil"/>
            </w:tcBorders>
            <w:hideMark/>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Effective Dates</w:t>
            </w:r>
          </w:p>
        </w:tc>
      </w:tr>
      <w:tr w:rsidR="00317F49" w:rsidTr="009974B4">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tcBorders>
              <w:top w:val="single" w:sz="18" w:space="0" w:color="FFFFFF"/>
              <w:left w:val="nil"/>
              <w:bottom w:val="single" w:sz="18" w:space="0" w:color="FFFFFF"/>
              <w:right w:val="single" w:sz="18" w:space="0" w:color="FFFFFF"/>
            </w:tcBorders>
            <w:vAlign w:val="center"/>
          </w:tcPr>
          <w:p w:rsidR="00317F49" w:rsidRDefault="00317F49" w:rsidP="00D13864">
            <w:pPr>
              <w:jc w:val="center"/>
              <w:rPr>
                <w:rFonts w:asciiTheme="minorHAnsi" w:hAnsiTheme="minorHAnsi" w:cstheme="minorHAnsi"/>
                <w:sz w:val="20"/>
                <w:szCs w:val="20"/>
              </w:rPr>
            </w:pPr>
            <w:r>
              <w:rPr>
                <w:rFonts w:asciiTheme="minorHAnsi" w:hAnsiTheme="minorHAnsi" w:cstheme="minorHAnsi"/>
                <w:sz w:val="20"/>
                <w:szCs w:val="20"/>
              </w:rPr>
              <w:t>Title 24 (2013)</w:t>
            </w:r>
          </w:p>
        </w:tc>
        <w:tc>
          <w:tcPr>
            <w:tcW w:w="4352" w:type="dxa"/>
            <w:tcBorders>
              <w:top w:val="single" w:sz="18" w:space="0" w:color="FFFFFF"/>
              <w:left w:val="single" w:sz="18" w:space="0" w:color="FFFFFF"/>
              <w:bottom w:val="single" w:sz="18" w:space="0" w:color="FFFFFF"/>
              <w:right w:val="single" w:sz="18" w:space="0" w:color="FFFFFF"/>
            </w:tcBorders>
            <w:vAlign w:val="center"/>
          </w:tcPr>
          <w:p w:rsidR="00317F49" w:rsidRDefault="00317F49">
            <w:pPr>
              <w:jc w:val="center"/>
              <w:rPr>
                <w:rFonts w:asciiTheme="minorHAnsi" w:hAnsiTheme="minorHAnsi" w:cstheme="minorHAnsi"/>
                <w:sz w:val="20"/>
                <w:szCs w:val="20"/>
              </w:rPr>
            </w:pPr>
            <w:r>
              <w:rPr>
                <w:rFonts w:asciiTheme="minorHAnsi" w:hAnsiTheme="minorHAnsi" w:cstheme="minorHAnsi"/>
                <w:sz w:val="20"/>
                <w:szCs w:val="20"/>
              </w:rPr>
              <w:t>2013 Non-Residential Compliance Manual</w:t>
            </w:r>
          </w:p>
        </w:tc>
        <w:tc>
          <w:tcPr>
            <w:tcW w:w="1821" w:type="dxa"/>
            <w:tcBorders>
              <w:top w:val="single" w:sz="18" w:space="0" w:color="FFFFFF"/>
              <w:left w:val="single" w:sz="18" w:space="0" w:color="FFFFFF"/>
              <w:bottom w:val="single" w:sz="18" w:space="0" w:color="FFFFFF"/>
              <w:right w:val="nil"/>
            </w:tcBorders>
            <w:vAlign w:val="center"/>
          </w:tcPr>
          <w:p w:rsidR="00317F49" w:rsidRDefault="00317F49">
            <w:pPr>
              <w:jc w:val="center"/>
              <w:rPr>
                <w:rFonts w:asciiTheme="minorHAnsi" w:hAnsiTheme="minorHAnsi" w:cstheme="minorHAnsi"/>
                <w:sz w:val="20"/>
                <w:szCs w:val="20"/>
              </w:rPr>
            </w:pPr>
            <w:r>
              <w:rPr>
                <w:rFonts w:asciiTheme="minorHAnsi" w:hAnsiTheme="minorHAnsi" w:cstheme="minorHAnsi"/>
                <w:sz w:val="20"/>
                <w:szCs w:val="20"/>
              </w:rPr>
              <w:t>July 1, 2014</w:t>
            </w:r>
          </w:p>
        </w:tc>
      </w:tr>
      <w:tr w:rsidR="009974B4" w:rsidTr="009974B4">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tcBorders>
              <w:top w:val="single" w:sz="18" w:space="0" w:color="FFFFFF"/>
              <w:left w:val="nil"/>
              <w:bottom w:val="single" w:sz="18" w:space="0" w:color="FFFFFF"/>
              <w:right w:val="single" w:sz="18" w:space="0" w:color="FFFFFF"/>
            </w:tcBorders>
            <w:vAlign w:val="center"/>
            <w:hideMark/>
          </w:tcPr>
          <w:p w:rsidR="009974B4" w:rsidRDefault="009974B4" w:rsidP="00D13864">
            <w:pPr>
              <w:jc w:val="center"/>
              <w:rPr>
                <w:rFonts w:asciiTheme="minorHAnsi" w:hAnsiTheme="minorHAnsi" w:cstheme="minorHAnsi"/>
                <w:sz w:val="20"/>
                <w:szCs w:val="20"/>
              </w:rPr>
            </w:pPr>
            <w:r>
              <w:rPr>
                <w:rFonts w:asciiTheme="minorHAnsi" w:hAnsiTheme="minorHAnsi" w:cstheme="minorHAnsi"/>
                <w:sz w:val="20"/>
                <w:szCs w:val="20"/>
              </w:rPr>
              <w:t>Title 20 (201</w:t>
            </w:r>
            <w:r w:rsidR="00D13864">
              <w:rPr>
                <w:rFonts w:asciiTheme="minorHAnsi" w:hAnsiTheme="minorHAnsi" w:cstheme="minorHAnsi"/>
                <w:sz w:val="20"/>
                <w:szCs w:val="20"/>
              </w:rPr>
              <w:t>4</w:t>
            </w:r>
            <w:r>
              <w:rPr>
                <w:rFonts w:asciiTheme="minorHAnsi" w:hAnsiTheme="minorHAnsi" w:cstheme="minorHAnsi"/>
                <w:sz w:val="20"/>
                <w:szCs w:val="20"/>
              </w:rPr>
              <w:t>)</w:t>
            </w:r>
          </w:p>
        </w:tc>
        <w:tc>
          <w:tcPr>
            <w:tcW w:w="4352" w:type="dxa"/>
            <w:tcBorders>
              <w:top w:val="single" w:sz="18" w:space="0" w:color="FFFFFF"/>
              <w:left w:val="single" w:sz="18" w:space="0" w:color="FFFFFF"/>
              <w:bottom w:val="single" w:sz="18" w:space="0" w:color="FFFFFF"/>
              <w:right w:val="single" w:sz="18" w:space="0" w:color="FFFFFF"/>
            </w:tcBorders>
            <w:vAlign w:val="center"/>
            <w:hideMark/>
          </w:tcPr>
          <w:p w:rsidR="009974B4" w:rsidRDefault="009974B4">
            <w:pPr>
              <w:jc w:val="center"/>
              <w:rPr>
                <w:rFonts w:asciiTheme="minorHAnsi" w:hAnsiTheme="minorHAnsi" w:cstheme="minorHAnsi"/>
                <w:color w:val="FF0000"/>
                <w:sz w:val="20"/>
                <w:szCs w:val="20"/>
              </w:rPr>
            </w:pPr>
            <w:r>
              <w:rPr>
                <w:rFonts w:asciiTheme="minorHAnsi" w:hAnsiTheme="minorHAnsi" w:cstheme="minorHAnsi"/>
                <w:sz w:val="20"/>
                <w:szCs w:val="20"/>
              </w:rPr>
              <w:t>201</w:t>
            </w:r>
            <w:r w:rsidR="00D13864">
              <w:rPr>
                <w:rFonts w:asciiTheme="minorHAnsi" w:hAnsiTheme="minorHAnsi" w:cstheme="minorHAnsi"/>
                <w:sz w:val="20"/>
                <w:szCs w:val="20"/>
              </w:rPr>
              <w:t>4</w:t>
            </w:r>
            <w:r>
              <w:rPr>
                <w:rFonts w:asciiTheme="minorHAnsi" w:hAnsiTheme="minorHAnsi" w:cstheme="minorHAnsi"/>
                <w:sz w:val="20"/>
                <w:szCs w:val="20"/>
              </w:rPr>
              <w:t xml:space="preserve"> Appliance Efficiency Regulations</w:t>
            </w:r>
          </w:p>
        </w:tc>
        <w:tc>
          <w:tcPr>
            <w:tcW w:w="1821" w:type="dxa"/>
            <w:tcBorders>
              <w:top w:val="single" w:sz="18" w:space="0" w:color="FFFFFF"/>
              <w:left w:val="single" w:sz="18" w:space="0" w:color="FFFFFF"/>
              <w:bottom w:val="single" w:sz="18" w:space="0" w:color="FFFFFF"/>
              <w:right w:val="nil"/>
            </w:tcBorders>
            <w:vAlign w:val="center"/>
            <w:hideMark/>
          </w:tcPr>
          <w:p w:rsidR="009974B4" w:rsidRDefault="009974B4">
            <w:pPr>
              <w:jc w:val="center"/>
              <w:rPr>
                <w:rFonts w:asciiTheme="minorHAnsi" w:hAnsiTheme="minorHAnsi" w:cstheme="minorHAnsi"/>
                <w:color w:val="FF0000"/>
                <w:sz w:val="20"/>
                <w:szCs w:val="20"/>
              </w:rPr>
            </w:pPr>
            <w:r>
              <w:rPr>
                <w:rFonts w:asciiTheme="minorHAnsi" w:hAnsiTheme="minorHAnsi" w:cstheme="minorHAnsi"/>
                <w:sz w:val="20"/>
                <w:szCs w:val="20"/>
              </w:rPr>
              <w:t>December 3, 2013</w:t>
            </w:r>
          </w:p>
        </w:tc>
      </w:tr>
      <w:tr w:rsidR="009974B4" w:rsidTr="009974B4">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tcBorders>
              <w:top w:val="single" w:sz="18" w:space="0" w:color="FFFFFF"/>
              <w:left w:val="nil"/>
              <w:bottom w:val="nil"/>
              <w:right w:val="single" w:sz="18" w:space="0" w:color="FFFFFF"/>
            </w:tcBorders>
            <w:vAlign w:val="center"/>
            <w:hideMark/>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Energy Star</w:t>
            </w:r>
          </w:p>
        </w:tc>
        <w:tc>
          <w:tcPr>
            <w:tcW w:w="4352" w:type="dxa"/>
            <w:tcBorders>
              <w:top w:val="single" w:sz="18" w:space="0" w:color="FFFFFF"/>
              <w:left w:val="single" w:sz="18" w:space="0" w:color="FFFFFF"/>
              <w:bottom w:val="nil"/>
              <w:right w:val="single" w:sz="18" w:space="0" w:color="FFFFFF"/>
            </w:tcBorders>
            <w:vAlign w:val="center"/>
            <w:hideMark/>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Version 1.4</w:t>
            </w:r>
          </w:p>
        </w:tc>
        <w:tc>
          <w:tcPr>
            <w:tcW w:w="1821" w:type="dxa"/>
            <w:tcBorders>
              <w:top w:val="single" w:sz="18" w:space="0" w:color="FFFFFF"/>
              <w:left w:val="single" w:sz="18" w:space="0" w:color="FFFFFF"/>
              <w:bottom w:val="nil"/>
              <w:right w:val="nil"/>
            </w:tcBorders>
            <w:vAlign w:val="center"/>
            <w:hideMark/>
          </w:tcPr>
          <w:p w:rsidR="009974B4" w:rsidRDefault="009974B4">
            <w:pPr>
              <w:jc w:val="center"/>
              <w:rPr>
                <w:rFonts w:asciiTheme="minorHAnsi" w:hAnsiTheme="minorHAnsi" w:cstheme="minorHAnsi"/>
                <w:sz w:val="20"/>
                <w:szCs w:val="20"/>
              </w:rPr>
            </w:pPr>
            <w:r>
              <w:rPr>
                <w:rFonts w:asciiTheme="minorHAnsi" w:hAnsiTheme="minorHAnsi" w:cstheme="minorHAnsi"/>
                <w:sz w:val="20"/>
                <w:szCs w:val="20"/>
              </w:rPr>
              <w:t>2012</w:t>
            </w:r>
          </w:p>
        </w:tc>
      </w:tr>
    </w:tbl>
    <w:p w:rsidR="009974B4" w:rsidRDefault="009974B4" w:rsidP="009974B4">
      <w:pPr>
        <w:rPr>
          <w:rFonts w:asciiTheme="minorHAnsi" w:hAnsiTheme="minorHAnsi" w:cstheme="minorHAnsi"/>
          <w:sz w:val="22"/>
          <w:szCs w:val="22"/>
        </w:rPr>
      </w:pPr>
    </w:p>
    <w:p w:rsidR="009974B4" w:rsidRDefault="009974B4" w:rsidP="009974B4">
      <w:pPr>
        <w:rPr>
          <w:rFonts w:asciiTheme="minorHAnsi" w:hAnsiTheme="minorHAnsi" w:cstheme="minorHAnsi"/>
          <w:bCs/>
          <w:sz w:val="22"/>
          <w:szCs w:val="22"/>
        </w:rPr>
      </w:pPr>
      <w:r>
        <w:rPr>
          <w:rFonts w:asciiTheme="minorHAnsi" w:hAnsiTheme="minorHAnsi" w:cstheme="minorHAnsi"/>
          <w:sz w:val="22"/>
          <w:szCs w:val="22"/>
        </w:rPr>
        <w:t>Although code exists, this work paper uses recommended wattage reduction ratios from the Energy Division’s Workpaper Disposition for Lighting Retrofits (</w:t>
      </w:r>
      <w:r w:rsidR="006111E6">
        <w:rPr>
          <w:rFonts w:asciiTheme="minorHAnsi" w:hAnsiTheme="minorHAnsi" w:cstheme="minorHAnsi"/>
          <w:sz w:val="22"/>
          <w:szCs w:val="22"/>
        </w:rPr>
        <w:t>30May2014</w:t>
      </w:r>
      <w:r>
        <w:rPr>
          <w:rFonts w:asciiTheme="minorHAnsi" w:hAnsiTheme="minorHAnsi" w:cstheme="minorHAnsi"/>
          <w:sz w:val="22"/>
          <w:szCs w:val="22"/>
        </w:rPr>
        <w:t xml:space="preserve"> </w:t>
      </w:r>
      <w:r>
        <w:rPr>
          <w:rFonts w:asciiTheme="minorHAnsi" w:hAnsiTheme="minorHAnsi" w:cstheme="minorHAnsi"/>
          <w:bCs/>
          <w:sz w:val="22"/>
          <w:szCs w:val="22"/>
        </w:rPr>
        <w:t>[</w:t>
      </w:r>
      <w:bookmarkStart w:id="15" w:name="_Ref380563438"/>
      <w:r>
        <w:rPr>
          <w:rFonts w:asciiTheme="minorHAnsi" w:hAnsiTheme="minorHAnsi" w:cstheme="minorHAnsi"/>
          <w:bCs/>
          <w:sz w:val="22"/>
          <w:szCs w:val="22"/>
        </w:rPr>
        <w:endnoteReference w:id="3"/>
      </w:r>
      <w:bookmarkEnd w:id="15"/>
      <w:r>
        <w:rPr>
          <w:rFonts w:asciiTheme="minorHAnsi" w:hAnsiTheme="minorHAnsi" w:cstheme="minorHAnsi"/>
          <w:bCs/>
          <w:sz w:val="22"/>
          <w:szCs w:val="22"/>
        </w:rPr>
        <w:t xml:space="preserve">]) to calculate the base case wattage. Therefore, </w:t>
      </w:r>
      <w:r w:rsidR="00C422A3">
        <w:rPr>
          <w:rFonts w:asciiTheme="minorHAnsi" w:hAnsiTheme="minorHAnsi" w:cstheme="minorHAnsi"/>
          <w:bCs/>
          <w:sz w:val="22"/>
          <w:szCs w:val="22"/>
        </w:rPr>
        <w:t xml:space="preserve">Title 20 </w:t>
      </w:r>
      <w:r>
        <w:rPr>
          <w:rFonts w:asciiTheme="minorHAnsi" w:hAnsiTheme="minorHAnsi" w:cstheme="minorHAnsi"/>
          <w:bCs/>
          <w:sz w:val="22"/>
          <w:szCs w:val="22"/>
        </w:rPr>
        <w:t>code does not apply.</w:t>
      </w:r>
      <w:r w:rsidR="00C422A3">
        <w:rPr>
          <w:rFonts w:asciiTheme="minorHAnsi" w:hAnsiTheme="minorHAnsi" w:cstheme="minorHAnsi"/>
          <w:bCs/>
          <w:sz w:val="22"/>
          <w:szCs w:val="22"/>
        </w:rPr>
        <w:t xml:space="preserve"> </w:t>
      </w:r>
    </w:p>
    <w:p w:rsidR="00C422A3" w:rsidRDefault="00C422A3" w:rsidP="009974B4">
      <w:pPr>
        <w:rPr>
          <w:rFonts w:asciiTheme="minorHAnsi" w:hAnsiTheme="minorHAnsi" w:cstheme="minorHAnsi"/>
          <w:bCs/>
          <w:sz w:val="22"/>
          <w:szCs w:val="22"/>
        </w:rPr>
      </w:pPr>
    </w:p>
    <w:p w:rsidR="00C422A3" w:rsidRDefault="00C422A3" w:rsidP="009974B4">
      <w:pPr>
        <w:rPr>
          <w:rFonts w:asciiTheme="minorHAnsi" w:hAnsiTheme="minorHAnsi" w:cstheme="minorHAnsi"/>
          <w:sz w:val="22"/>
          <w:szCs w:val="22"/>
        </w:rPr>
      </w:pPr>
      <w:r>
        <w:rPr>
          <w:rFonts w:asciiTheme="minorHAnsi" w:hAnsiTheme="minorHAnsi" w:cstheme="minorHAnsi"/>
          <w:bCs/>
          <w:sz w:val="22"/>
          <w:szCs w:val="22"/>
        </w:rPr>
        <w:t>Replacing lamps does not trigger Title 24 2013 [355].</w:t>
      </w:r>
    </w:p>
    <w:p w:rsidR="00AB21F5" w:rsidRDefault="00AB21F5" w:rsidP="00F06CCF">
      <w:pPr>
        <w:pStyle w:val="Heading3"/>
        <w:rPr>
          <w:rFonts w:asciiTheme="minorHAnsi" w:hAnsiTheme="minorHAnsi"/>
        </w:rPr>
      </w:pPr>
      <w:r w:rsidRPr="00AB21F5">
        <w:rPr>
          <w:rFonts w:asciiTheme="minorHAnsi" w:hAnsiTheme="minorHAnsi"/>
        </w:rPr>
        <w:lastRenderedPageBreak/>
        <w:t>1.4.3 Non-DEER Study Review</w:t>
      </w:r>
    </w:p>
    <w:p w:rsidR="009974B4" w:rsidRDefault="009974B4" w:rsidP="009974B4">
      <w:pPr>
        <w:rPr>
          <w:rFonts w:asciiTheme="minorHAnsi" w:hAnsiTheme="minorHAnsi" w:cstheme="minorHAnsi"/>
          <w:sz w:val="22"/>
          <w:szCs w:val="22"/>
        </w:rPr>
      </w:pPr>
      <w:r>
        <w:rPr>
          <w:rFonts w:asciiTheme="minorHAnsi" w:hAnsiTheme="minorHAnsi" w:cstheme="minorHAnsi"/>
          <w:sz w:val="22"/>
          <w:szCs w:val="22"/>
        </w:rPr>
        <w:t>ET 10.29 LED A-19 Lamps</w:t>
      </w:r>
      <w:r w:rsidR="00C422A3">
        <w:rPr>
          <w:rFonts w:asciiTheme="minorHAnsi" w:hAnsiTheme="minorHAnsi" w:cstheme="minorHAnsi"/>
          <w:sz w:val="22"/>
          <w:szCs w:val="22"/>
        </w:rPr>
        <w:t xml:space="preserve"> [417]</w:t>
      </w:r>
      <w:r>
        <w:rPr>
          <w:rFonts w:asciiTheme="minorHAnsi" w:hAnsiTheme="minorHAnsi" w:cstheme="minorHAnsi"/>
          <w:sz w:val="22"/>
          <w:szCs w:val="22"/>
        </w:rPr>
        <w:t>, ET07.14 LED MR16</w:t>
      </w:r>
      <w:r w:rsidR="00C422A3">
        <w:rPr>
          <w:rFonts w:asciiTheme="minorHAnsi" w:hAnsiTheme="minorHAnsi" w:cstheme="minorHAnsi"/>
          <w:sz w:val="22"/>
          <w:szCs w:val="22"/>
        </w:rPr>
        <w:t xml:space="preserve"> [418]</w:t>
      </w:r>
      <w:r>
        <w:rPr>
          <w:rFonts w:asciiTheme="minorHAnsi" w:hAnsiTheme="minorHAnsi" w:cstheme="minorHAnsi"/>
          <w:sz w:val="22"/>
          <w:szCs w:val="22"/>
        </w:rPr>
        <w:t xml:space="preserve">, and ET07.12 LED Screw-in Directional Lamps </w:t>
      </w:r>
      <w:r w:rsidR="00C422A3">
        <w:rPr>
          <w:rFonts w:asciiTheme="minorHAnsi" w:hAnsiTheme="minorHAnsi" w:cstheme="minorHAnsi"/>
          <w:sz w:val="22"/>
          <w:szCs w:val="22"/>
        </w:rPr>
        <w:t xml:space="preserve">[419] </w:t>
      </w:r>
      <w:r>
        <w:rPr>
          <w:rFonts w:asciiTheme="minorHAnsi" w:hAnsiTheme="minorHAnsi" w:cstheme="minorHAnsi"/>
          <w:sz w:val="22"/>
          <w:szCs w:val="22"/>
        </w:rPr>
        <w:t>reports were used to qualify the technologies in this workpaper.</w:t>
      </w:r>
    </w:p>
    <w:p w:rsidR="00E16609" w:rsidRPr="00F06CCF" w:rsidRDefault="00824F1C" w:rsidP="00F06CCF">
      <w:pPr>
        <w:pStyle w:val="Heading3"/>
        <w:rPr>
          <w:rFonts w:asciiTheme="minorHAnsi" w:hAnsiTheme="minorHAnsi"/>
        </w:rPr>
      </w:pPr>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3"/>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920B56" w:rsidRDefault="00920B56" w:rsidP="000F130A">
      <w:r w:rsidRPr="00920B56">
        <w:rPr>
          <w:rFonts w:asciiTheme="minorHAnsi" w:hAnsiTheme="minorHAnsi" w:cstheme="minorHAnsi"/>
          <w:sz w:val="22"/>
          <w:szCs w:val="22"/>
        </w:rPr>
        <w:t xml:space="preserve">To obtain the EUL value the DEER14 update documentation, “DEER2014-EUL-table-update_2014-02-05.xlsx” [436] </w:t>
      </w:r>
      <w:r w:rsidR="00056947" w:rsidRPr="00697868">
        <w:rPr>
          <w:rFonts w:asciiTheme="minorHAnsi" w:hAnsiTheme="minorHAnsi" w:cstheme="minorHAnsi"/>
          <w:sz w:val="22"/>
          <w:szCs w:val="22"/>
        </w:rPr>
        <w:t>was consulted.</w:t>
      </w:r>
      <w:r w:rsidR="005B28C1" w:rsidRPr="00697868">
        <w:rPr>
          <w:rFonts w:asciiTheme="minorHAnsi" w:hAnsiTheme="minorHAnsi" w:cstheme="minorHAnsi"/>
          <w:sz w:val="22"/>
          <w:szCs w:val="22"/>
        </w:rPr>
        <w:t xml:space="preserve"> </w:t>
      </w:r>
      <w:r w:rsidR="005B28C1" w:rsidRPr="00697868">
        <w:rPr>
          <w:rFonts w:asciiTheme="minorHAnsi" w:hAnsiTheme="minorHAnsi" w:cstheme="minorHAnsi"/>
          <w:sz w:val="22"/>
          <w:szCs w:val="22"/>
        </w:rPr>
        <w:fldChar w:fldCharType="begin"/>
      </w:r>
      <w:r w:rsidR="005B28C1"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005B28C1" w:rsidRPr="00697868">
        <w:rPr>
          <w:rFonts w:asciiTheme="minorHAnsi" w:hAnsiTheme="minorHAnsi" w:cstheme="minorHAnsi"/>
          <w:sz w:val="22"/>
          <w:szCs w:val="22"/>
        </w:rPr>
      </w:r>
      <w:r w:rsidR="005B28C1" w:rsidRPr="00697868">
        <w:rPr>
          <w:rFonts w:asciiTheme="minorHAnsi" w:hAnsiTheme="minorHAnsi" w:cstheme="minorHAnsi"/>
          <w:sz w:val="22"/>
          <w:szCs w:val="22"/>
        </w:rPr>
        <w:fldChar w:fldCharType="separate"/>
      </w:r>
      <w:r w:rsidR="00317F49" w:rsidRPr="00697868">
        <w:rPr>
          <w:rFonts w:asciiTheme="minorHAnsi" w:hAnsiTheme="minorHAnsi" w:cstheme="minorHAnsi"/>
          <w:sz w:val="22"/>
          <w:szCs w:val="22"/>
        </w:rPr>
        <w:t xml:space="preserve">Table </w:t>
      </w:r>
      <w:r w:rsidR="00317F49">
        <w:rPr>
          <w:rFonts w:asciiTheme="minorHAnsi" w:hAnsiTheme="minorHAnsi" w:cstheme="minorHAnsi"/>
          <w:noProof/>
          <w:sz w:val="22"/>
          <w:szCs w:val="22"/>
        </w:rPr>
        <w:t>7</w:t>
      </w:r>
      <w:r w:rsidR="005B28C1" w:rsidRPr="00697868">
        <w:rPr>
          <w:rFonts w:asciiTheme="minorHAnsi" w:hAnsiTheme="minorHAnsi" w:cstheme="minorHAnsi"/>
          <w:sz w:val="22"/>
          <w:szCs w:val="22"/>
        </w:rPr>
        <w:fldChar w:fldCharType="end"/>
      </w:r>
      <w:r w:rsidR="005B28C1" w:rsidRPr="00697868">
        <w:rPr>
          <w:rFonts w:asciiTheme="minorHAnsi" w:hAnsiTheme="minorHAnsi" w:cstheme="minorHAnsi"/>
          <w:sz w:val="22"/>
          <w:szCs w:val="22"/>
        </w:rPr>
        <w:t xml:space="preserve"> below identifies the value/methodology used for the measures in this work paper.</w:t>
      </w:r>
      <w:r w:rsidR="001B7F50">
        <w:rPr>
          <w:rFonts w:asciiTheme="minorHAnsi" w:hAnsiTheme="minorHAnsi" w:cstheme="minorHAnsi"/>
          <w:sz w:val="22"/>
          <w:szCs w:val="22"/>
        </w:rPr>
        <w:t xml:space="preserve"> </w:t>
      </w:r>
    </w:p>
    <w:p w:rsidR="00BD3931" w:rsidRPr="00697868" w:rsidRDefault="00BD3931" w:rsidP="000F130A">
      <w:pPr>
        <w:rPr>
          <w:rFonts w:asciiTheme="minorHAnsi" w:hAnsiTheme="minorHAnsi" w:cstheme="minorHAnsi"/>
          <w:sz w:val="22"/>
          <w:szCs w:val="22"/>
        </w:rPr>
      </w:pPr>
    </w:p>
    <w:p w:rsidR="005B28C1" w:rsidRDefault="005B28C1" w:rsidP="005B28C1">
      <w:pPr>
        <w:pStyle w:val="Caption"/>
        <w:jc w:val="center"/>
        <w:rPr>
          <w:rFonts w:asciiTheme="minorHAnsi" w:hAnsiTheme="minorHAnsi" w:cstheme="minorHAnsi"/>
          <w:sz w:val="22"/>
          <w:szCs w:val="22"/>
        </w:rPr>
      </w:pPr>
      <w:bookmarkStart w:id="16"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17F49">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6"/>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638"/>
        <w:gridCol w:w="1620"/>
        <w:gridCol w:w="1170"/>
        <w:gridCol w:w="1260"/>
        <w:gridCol w:w="2340"/>
        <w:gridCol w:w="1548"/>
      </w:tblGrid>
      <w:tr w:rsidR="001B7F50" w:rsidTr="005601F3">
        <w:trPr>
          <w:cnfStyle w:val="100000000000" w:firstRow="1" w:lastRow="0" w:firstColumn="0" w:lastColumn="0" w:oddVBand="0" w:evenVBand="0" w:oddHBand="0" w:evenHBand="0" w:firstRowFirstColumn="0" w:firstRowLastColumn="0" w:lastRowFirstColumn="0" w:lastRowLastColumn="0"/>
          <w:jc w:val="center"/>
        </w:trPr>
        <w:tc>
          <w:tcPr>
            <w:tcW w:w="1638" w:type="dxa"/>
            <w:tcBorders>
              <w:top w:val="nil"/>
              <w:left w:val="nil"/>
              <w:bottom w:val="single" w:sz="18" w:space="0" w:color="FFFFFF"/>
              <w:right w:val="single" w:sz="18" w:space="0" w:color="FFFFFF"/>
            </w:tcBorders>
            <w:hideMark/>
          </w:tcPr>
          <w:p w:rsidR="001B7F50" w:rsidRDefault="001B7F50">
            <w:pPr>
              <w:rPr>
                <w:rFonts w:asciiTheme="minorHAnsi" w:hAnsiTheme="minorHAnsi" w:cstheme="minorHAnsi"/>
                <w:sz w:val="20"/>
                <w:szCs w:val="20"/>
              </w:rPr>
            </w:pPr>
            <w:proofErr w:type="spellStart"/>
            <w:r>
              <w:rPr>
                <w:rFonts w:asciiTheme="minorHAnsi" w:hAnsiTheme="minorHAnsi" w:cstheme="minorHAnsi"/>
                <w:sz w:val="20"/>
                <w:szCs w:val="20"/>
              </w:rPr>
              <w:t>READi</w:t>
            </w:r>
            <w:proofErr w:type="spellEnd"/>
            <w:r>
              <w:rPr>
                <w:rFonts w:asciiTheme="minorHAnsi" w:hAnsiTheme="minorHAnsi" w:cstheme="minorHAnsi"/>
                <w:sz w:val="20"/>
                <w:szCs w:val="20"/>
              </w:rPr>
              <w:t xml:space="preserve"> EUL ID</w:t>
            </w:r>
          </w:p>
        </w:tc>
        <w:tc>
          <w:tcPr>
            <w:tcW w:w="1620" w:type="dxa"/>
            <w:tcBorders>
              <w:top w:val="nil"/>
              <w:left w:val="single" w:sz="18" w:space="0" w:color="FFFFFF"/>
              <w:bottom w:val="single" w:sz="18" w:space="0" w:color="FFFFFF"/>
              <w:right w:val="single" w:sz="18" w:space="0" w:color="FFFFFF"/>
            </w:tcBorders>
            <w:hideMark/>
          </w:tcPr>
          <w:p w:rsidR="001B7F50" w:rsidRDefault="001B7F50">
            <w:pPr>
              <w:rPr>
                <w:rFonts w:asciiTheme="minorHAnsi" w:hAnsiTheme="minorHAnsi" w:cstheme="minorHAnsi"/>
                <w:sz w:val="20"/>
                <w:szCs w:val="20"/>
              </w:rPr>
            </w:pPr>
            <w:r>
              <w:rPr>
                <w:rFonts w:asciiTheme="minorHAnsi" w:hAnsiTheme="minorHAnsi" w:cstheme="minorHAnsi"/>
                <w:sz w:val="20"/>
                <w:szCs w:val="20"/>
              </w:rPr>
              <w:t>Market</w:t>
            </w:r>
          </w:p>
        </w:tc>
        <w:tc>
          <w:tcPr>
            <w:tcW w:w="1170" w:type="dxa"/>
            <w:tcBorders>
              <w:top w:val="nil"/>
              <w:left w:val="single" w:sz="18" w:space="0" w:color="FFFFFF"/>
              <w:bottom w:val="single" w:sz="18" w:space="0" w:color="FFFFFF"/>
              <w:right w:val="single" w:sz="18" w:space="0" w:color="FFFFFF"/>
            </w:tcBorders>
            <w:hideMark/>
          </w:tcPr>
          <w:p w:rsidR="001B7F50" w:rsidRDefault="001B7F50">
            <w:pPr>
              <w:rPr>
                <w:rFonts w:asciiTheme="minorHAnsi" w:hAnsiTheme="minorHAnsi" w:cstheme="minorHAnsi"/>
                <w:sz w:val="20"/>
                <w:szCs w:val="20"/>
              </w:rPr>
            </w:pPr>
            <w:proofErr w:type="spellStart"/>
            <w:r>
              <w:rPr>
                <w:rFonts w:asciiTheme="minorHAnsi" w:hAnsiTheme="minorHAnsi" w:cstheme="minorHAnsi"/>
                <w:sz w:val="20"/>
                <w:szCs w:val="20"/>
              </w:rPr>
              <w:t>Enduse</w:t>
            </w:r>
            <w:proofErr w:type="spellEnd"/>
          </w:p>
        </w:tc>
        <w:tc>
          <w:tcPr>
            <w:tcW w:w="1260" w:type="dxa"/>
            <w:tcBorders>
              <w:top w:val="nil"/>
              <w:left w:val="single" w:sz="18" w:space="0" w:color="FFFFFF"/>
              <w:bottom w:val="single" w:sz="18" w:space="0" w:color="FFFFFF"/>
              <w:right w:val="single" w:sz="18" w:space="0" w:color="FFFFFF"/>
            </w:tcBorders>
            <w:hideMark/>
          </w:tcPr>
          <w:p w:rsidR="001B7F50" w:rsidRDefault="001B7F50">
            <w:pPr>
              <w:rPr>
                <w:rFonts w:asciiTheme="minorHAnsi" w:hAnsiTheme="minorHAnsi" w:cstheme="minorHAnsi"/>
                <w:sz w:val="20"/>
                <w:szCs w:val="20"/>
              </w:rPr>
            </w:pPr>
            <w:r>
              <w:rPr>
                <w:rFonts w:asciiTheme="minorHAnsi" w:hAnsiTheme="minorHAnsi" w:cstheme="minorHAnsi"/>
                <w:sz w:val="20"/>
                <w:szCs w:val="20"/>
              </w:rPr>
              <w:t>Measure</w:t>
            </w:r>
          </w:p>
        </w:tc>
        <w:tc>
          <w:tcPr>
            <w:tcW w:w="2340" w:type="dxa"/>
            <w:tcBorders>
              <w:top w:val="nil"/>
              <w:left w:val="single" w:sz="18" w:space="0" w:color="FFFFFF"/>
              <w:bottom w:val="single" w:sz="18" w:space="0" w:color="FFFFFF"/>
              <w:right w:val="single" w:sz="18" w:space="0" w:color="FFFFFF"/>
            </w:tcBorders>
            <w:hideMark/>
          </w:tcPr>
          <w:p w:rsidR="001B7F50" w:rsidRDefault="001B7F50">
            <w:pPr>
              <w:rPr>
                <w:rFonts w:asciiTheme="minorHAnsi" w:hAnsiTheme="minorHAnsi" w:cstheme="minorHAnsi"/>
                <w:sz w:val="20"/>
                <w:szCs w:val="20"/>
              </w:rPr>
            </w:pPr>
            <w:r>
              <w:rPr>
                <w:rFonts w:asciiTheme="minorHAnsi" w:hAnsiTheme="minorHAnsi" w:cstheme="minorHAnsi"/>
                <w:sz w:val="20"/>
                <w:szCs w:val="20"/>
              </w:rPr>
              <w:t>EUL (Years)</w:t>
            </w:r>
          </w:p>
        </w:tc>
        <w:tc>
          <w:tcPr>
            <w:tcW w:w="1548" w:type="dxa"/>
            <w:tcBorders>
              <w:top w:val="nil"/>
              <w:left w:val="single" w:sz="18" w:space="0" w:color="FFFFFF"/>
              <w:bottom w:val="single" w:sz="18" w:space="0" w:color="FFFFFF"/>
              <w:right w:val="nil"/>
            </w:tcBorders>
            <w:hideMark/>
          </w:tcPr>
          <w:p w:rsidR="001B7F50" w:rsidRDefault="001B7F50">
            <w:pPr>
              <w:rPr>
                <w:rFonts w:asciiTheme="minorHAnsi" w:hAnsiTheme="minorHAnsi" w:cstheme="minorHAnsi"/>
                <w:sz w:val="20"/>
                <w:szCs w:val="20"/>
              </w:rPr>
            </w:pPr>
            <w:r>
              <w:rPr>
                <w:rFonts w:asciiTheme="minorHAnsi" w:hAnsiTheme="minorHAnsi" w:cstheme="minorHAnsi"/>
                <w:sz w:val="20"/>
                <w:szCs w:val="20"/>
              </w:rPr>
              <w:t>RUL (Years)</w:t>
            </w:r>
          </w:p>
        </w:tc>
      </w:tr>
      <w:tr w:rsidR="00673D5D" w:rsidTr="005601F3">
        <w:trPr>
          <w:cnfStyle w:val="000000100000" w:firstRow="0" w:lastRow="0" w:firstColumn="0" w:lastColumn="0" w:oddVBand="0" w:evenVBand="0" w:oddHBand="1" w:evenHBand="0" w:firstRowFirstColumn="0" w:firstRowLastColumn="0" w:lastRowFirstColumn="0" w:lastRowLastColumn="0"/>
          <w:trHeight w:val="243"/>
          <w:jc w:val="center"/>
        </w:trPr>
        <w:tc>
          <w:tcPr>
            <w:tcW w:w="1638" w:type="dxa"/>
            <w:tcBorders>
              <w:top w:val="single" w:sz="18" w:space="0" w:color="FFFFFF"/>
              <w:left w:val="nil"/>
              <w:bottom w:val="single" w:sz="18" w:space="0" w:color="FFFFFF"/>
              <w:right w:val="single" w:sz="18" w:space="0" w:color="FFFFFF"/>
            </w:tcBorders>
          </w:tcPr>
          <w:p w:rsidR="00673D5D" w:rsidRDefault="00543541" w:rsidP="00117BB1">
            <w:pPr>
              <w:rPr>
                <w:rFonts w:ascii="Calibri" w:hAnsi="Calibri"/>
                <w:b/>
                <w:bCs/>
                <w:color w:val="963634"/>
                <w:sz w:val="22"/>
                <w:szCs w:val="22"/>
              </w:rPr>
            </w:pPr>
            <w:r w:rsidRPr="00543541">
              <w:rPr>
                <w:rFonts w:asciiTheme="minorHAnsi" w:hAnsiTheme="minorHAnsi" w:cstheme="minorHAnsi"/>
                <w:sz w:val="20"/>
                <w:szCs w:val="20"/>
              </w:rPr>
              <w:t>ILtg-Com-LED-20000hr</w:t>
            </w:r>
          </w:p>
        </w:tc>
        <w:tc>
          <w:tcPr>
            <w:tcW w:w="1620" w:type="dxa"/>
            <w:tcBorders>
              <w:top w:val="single" w:sz="18" w:space="0" w:color="FFFFFF"/>
              <w:left w:val="single" w:sz="18" w:space="0" w:color="FFFFFF"/>
              <w:bottom w:val="single" w:sz="18" w:space="0" w:color="FFFFFF"/>
              <w:right w:val="single" w:sz="18" w:space="0" w:color="FFFFFF"/>
            </w:tcBorders>
          </w:tcPr>
          <w:p w:rsidR="00673D5D" w:rsidRDefault="00673D5D" w:rsidP="00117BB1">
            <w:pPr>
              <w:rPr>
                <w:rFonts w:asciiTheme="minorHAnsi" w:hAnsiTheme="minorHAnsi" w:cstheme="minorHAnsi"/>
                <w:sz w:val="20"/>
                <w:szCs w:val="20"/>
              </w:rPr>
            </w:pPr>
            <w:r>
              <w:rPr>
                <w:rFonts w:asciiTheme="minorHAnsi" w:hAnsiTheme="minorHAnsi" w:cstheme="minorHAnsi"/>
                <w:sz w:val="20"/>
                <w:szCs w:val="20"/>
              </w:rPr>
              <w:t>Non-Residential, Residential</w:t>
            </w:r>
          </w:p>
        </w:tc>
        <w:tc>
          <w:tcPr>
            <w:tcW w:w="1170" w:type="dxa"/>
            <w:tcBorders>
              <w:top w:val="single" w:sz="18" w:space="0" w:color="FFFFFF"/>
              <w:left w:val="single" w:sz="18" w:space="0" w:color="FFFFFF"/>
              <w:bottom w:val="single" w:sz="18" w:space="0" w:color="FFFFFF"/>
              <w:right w:val="single" w:sz="18" w:space="0" w:color="FFFFFF"/>
            </w:tcBorders>
          </w:tcPr>
          <w:p w:rsidR="00673D5D" w:rsidRDefault="00673D5D" w:rsidP="00117BB1">
            <w:pPr>
              <w:rPr>
                <w:rFonts w:asciiTheme="minorHAnsi" w:hAnsiTheme="minorHAnsi" w:cstheme="minorHAnsi"/>
                <w:sz w:val="20"/>
                <w:szCs w:val="20"/>
              </w:rPr>
            </w:pPr>
            <w:r>
              <w:rPr>
                <w:rFonts w:asciiTheme="minorHAnsi" w:hAnsiTheme="minorHAnsi" w:cstheme="minorHAnsi"/>
                <w:sz w:val="20"/>
                <w:szCs w:val="20"/>
              </w:rPr>
              <w:t>Lighting</w:t>
            </w:r>
          </w:p>
        </w:tc>
        <w:tc>
          <w:tcPr>
            <w:tcW w:w="1260" w:type="dxa"/>
            <w:tcBorders>
              <w:top w:val="single" w:sz="18" w:space="0" w:color="FFFFFF"/>
              <w:left w:val="single" w:sz="18" w:space="0" w:color="FFFFFF"/>
              <w:bottom w:val="single" w:sz="18" w:space="0" w:color="FFFFFF"/>
              <w:right w:val="single" w:sz="18" w:space="0" w:color="FFFFFF"/>
            </w:tcBorders>
          </w:tcPr>
          <w:p w:rsidR="00673D5D" w:rsidRDefault="00673D5D" w:rsidP="00117BB1">
            <w:r>
              <w:rPr>
                <w:rFonts w:asciiTheme="minorHAnsi" w:hAnsiTheme="minorHAnsi" w:cstheme="minorHAnsi"/>
                <w:sz w:val="20"/>
                <w:szCs w:val="20"/>
              </w:rPr>
              <w:t>LED Lamps</w:t>
            </w:r>
          </w:p>
        </w:tc>
        <w:tc>
          <w:tcPr>
            <w:tcW w:w="2340" w:type="dxa"/>
            <w:tcBorders>
              <w:top w:val="single" w:sz="18" w:space="0" w:color="FFFFFF"/>
              <w:left w:val="single" w:sz="18" w:space="0" w:color="FFFFFF"/>
              <w:bottom w:val="single" w:sz="18" w:space="0" w:color="FFFFFF"/>
              <w:right w:val="single" w:sz="18" w:space="0" w:color="FFFFFF"/>
            </w:tcBorders>
          </w:tcPr>
          <w:p w:rsidR="00673D5D" w:rsidRDefault="00673D5D" w:rsidP="00117BB1">
            <w:pPr>
              <w:rPr>
                <w:rFonts w:asciiTheme="minorHAnsi" w:hAnsiTheme="minorHAnsi" w:cstheme="minorHAnsi"/>
                <w:sz w:val="20"/>
                <w:szCs w:val="20"/>
              </w:rPr>
            </w:pPr>
            <w:r>
              <w:rPr>
                <w:rFonts w:asciiTheme="minorHAnsi" w:hAnsiTheme="minorHAnsi" w:cstheme="minorHAnsi"/>
                <w:sz w:val="20"/>
                <w:szCs w:val="20"/>
              </w:rPr>
              <w:t>Varies by building type</w:t>
            </w:r>
          </w:p>
          <w:p w:rsidR="00673D5D" w:rsidRDefault="00673D5D" w:rsidP="00117BB1">
            <w:pPr>
              <w:rPr>
                <w:rFonts w:asciiTheme="minorHAnsi" w:hAnsiTheme="minorHAnsi" w:cstheme="minorHAnsi"/>
                <w:sz w:val="20"/>
                <w:szCs w:val="20"/>
              </w:rPr>
            </w:pPr>
            <w:r>
              <w:rPr>
                <w:rFonts w:asciiTheme="minorHAnsi" w:hAnsiTheme="minorHAnsi" w:cstheme="minorHAnsi"/>
                <w:sz w:val="20"/>
                <w:szCs w:val="20"/>
              </w:rPr>
              <w:t>EUL = Rated Life of Lamp / Annual Usage</w:t>
            </w:r>
          </w:p>
        </w:tc>
        <w:tc>
          <w:tcPr>
            <w:tcW w:w="1548" w:type="dxa"/>
            <w:tcBorders>
              <w:top w:val="single" w:sz="18" w:space="0" w:color="FFFFFF"/>
              <w:left w:val="single" w:sz="18" w:space="0" w:color="FFFFFF"/>
              <w:bottom w:val="single" w:sz="18" w:space="0" w:color="FFFFFF"/>
              <w:right w:val="nil"/>
            </w:tcBorders>
          </w:tcPr>
          <w:p w:rsidR="00673D5D" w:rsidRDefault="008266C1" w:rsidP="00117BB1">
            <w:pPr>
              <w:rPr>
                <w:rFonts w:asciiTheme="minorHAnsi" w:hAnsiTheme="minorHAnsi" w:cstheme="minorHAnsi"/>
                <w:sz w:val="20"/>
                <w:szCs w:val="20"/>
              </w:rPr>
            </w:pPr>
            <w:r>
              <w:rPr>
                <w:rFonts w:asciiTheme="minorHAnsi" w:hAnsiTheme="minorHAnsi" w:cstheme="minorHAnsi"/>
                <w:sz w:val="20"/>
                <w:szCs w:val="20"/>
              </w:rPr>
              <w:t>N/A</w:t>
            </w:r>
          </w:p>
        </w:tc>
      </w:tr>
      <w:tr w:rsidR="008B3D12" w:rsidTr="00543541">
        <w:trPr>
          <w:cnfStyle w:val="000000010000" w:firstRow="0" w:lastRow="0" w:firstColumn="0" w:lastColumn="0" w:oddVBand="0" w:evenVBand="0" w:oddHBand="0" w:evenHBand="1" w:firstRowFirstColumn="0" w:firstRowLastColumn="0" w:lastRowFirstColumn="0" w:lastRowLastColumn="0"/>
          <w:trHeight w:val="243"/>
          <w:jc w:val="center"/>
        </w:trPr>
        <w:tc>
          <w:tcPr>
            <w:tcW w:w="1638" w:type="dxa"/>
            <w:tcBorders>
              <w:top w:val="single" w:sz="18" w:space="0" w:color="FFFFFF"/>
              <w:left w:val="nil"/>
              <w:bottom w:val="single" w:sz="18" w:space="0" w:color="FFFFFF"/>
              <w:right w:val="single" w:sz="18" w:space="0" w:color="FFFFFF"/>
            </w:tcBorders>
          </w:tcPr>
          <w:p w:rsidR="008B3D12" w:rsidRDefault="0043302E" w:rsidP="0043302E">
            <w:pPr>
              <w:rPr>
                <w:rFonts w:asciiTheme="minorHAnsi" w:hAnsiTheme="minorHAnsi" w:cstheme="minorHAnsi"/>
                <w:sz w:val="20"/>
                <w:szCs w:val="20"/>
              </w:rPr>
            </w:pPr>
            <w:r w:rsidRPr="00543541">
              <w:rPr>
                <w:rFonts w:asciiTheme="minorHAnsi" w:hAnsiTheme="minorHAnsi" w:cstheme="minorHAnsi"/>
                <w:sz w:val="20"/>
                <w:szCs w:val="20"/>
              </w:rPr>
              <w:t>ILtg-Com-LED-</w:t>
            </w:r>
            <w:r>
              <w:rPr>
                <w:rFonts w:asciiTheme="minorHAnsi" w:hAnsiTheme="minorHAnsi" w:cstheme="minorHAnsi"/>
                <w:sz w:val="20"/>
                <w:szCs w:val="20"/>
              </w:rPr>
              <w:t>15</w:t>
            </w:r>
            <w:r w:rsidRPr="00543541">
              <w:rPr>
                <w:rFonts w:asciiTheme="minorHAnsi" w:hAnsiTheme="minorHAnsi" w:cstheme="minorHAnsi"/>
                <w:sz w:val="20"/>
                <w:szCs w:val="20"/>
              </w:rPr>
              <w:t>000hr</w:t>
            </w:r>
          </w:p>
        </w:tc>
        <w:tc>
          <w:tcPr>
            <w:tcW w:w="1620" w:type="dxa"/>
            <w:tcBorders>
              <w:top w:val="single" w:sz="18" w:space="0" w:color="FFFFFF"/>
              <w:left w:val="single" w:sz="18" w:space="0" w:color="FFFFFF"/>
              <w:bottom w:val="single" w:sz="18" w:space="0" w:color="FFFFFF"/>
              <w:right w:val="single" w:sz="18" w:space="0" w:color="FFFFFF"/>
            </w:tcBorders>
            <w:hideMark/>
          </w:tcPr>
          <w:p w:rsidR="008B3D12" w:rsidRDefault="008B3D12">
            <w:pPr>
              <w:rPr>
                <w:rFonts w:asciiTheme="minorHAnsi" w:hAnsiTheme="minorHAnsi" w:cstheme="minorHAnsi"/>
                <w:sz w:val="20"/>
                <w:szCs w:val="20"/>
              </w:rPr>
            </w:pPr>
            <w:r>
              <w:rPr>
                <w:rFonts w:asciiTheme="minorHAnsi" w:hAnsiTheme="minorHAnsi" w:cstheme="minorHAnsi"/>
                <w:sz w:val="20"/>
                <w:szCs w:val="20"/>
              </w:rPr>
              <w:t>Non-Residential, Residential</w:t>
            </w:r>
          </w:p>
        </w:tc>
        <w:tc>
          <w:tcPr>
            <w:tcW w:w="1170" w:type="dxa"/>
            <w:tcBorders>
              <w:top w:val="single" w:sz="18" w:space="0" w:color="FFFFFF"/>
              <w:left w:val="single" w:sz="18" w:space="0" w:color="FFFFFF"/>
              <w:bottom w:val="single" w:sz="18" w:space="0" w:color="FFFFFF"/>
              <w:right w:val="single" w:sz="18" w:space="0" w:color="FFFFFF"/>
            </w:tcBorders>
            <w:hideMark/>
          </w:tcPr>
          <w:p w:rsidR="008B3D12" w:rsidRDefault="008B3D12">
            <w:pPr>
              <w:rPr>
                <w:rFonts w:asciiTheme="minorHAnsi" w:hAnsiTheme="minorHAnsi" w:cstheme="minorHAnsi"/>
                <w:sz w:val="20"/>
                <w:szCs w:val="20"/>
              </w:rPr>
            </w:pPr>
            <w:r>
              <w:rPr>
                <w:rFonts w:asciiTheme="minorHAnsi" w:hAnsiTheme="minorHAnsi" w:cstheme="minorHAnsi"/>
                <w:sz w:val="20"/>
                <w:szCs w:val="20"/>
              </w:rPr>
              <w:t>Lighting</w:t>
            </w:r>
          </w:p>
        </w:tc>
        <w:tc>
          <w:tcPr>
            <w:tcW w:w="1260" w:type="dxa"/>
            <w:tcBorders>
              <w:top w:val="single" w:sz="18" w:space="0" w:color="FFFFFF"/>
              <w:left w:val="single" w:sz="18" w:space="0" w:color="FFFFFF"/>
              <w:bottom w:val="single" w:sz="18" w:space="0" w:color="FFFFFF"/>
              <w:right w:val="single" w:sz="18" w:space="0" w:color="FFFFFF"/>
            </w:tcBorders>
            <w:hideMark/>
          </w:tcPr>
          <w:p w:rsidR="008B3D12" w:rsidRDefault="008B3D12">
            <w:r>
              <w:rPr>
                <w:rFonts w:asciiTheme="minorHAnsi" w:hAnsiTheme="minorHAnsi" w:cstheme="minorHAnsi"/>
                <w:sz w:val="20"/>
                <w:szCs w:val="20"/>
              </w:rPr>
              <w:t>LED Lamps</w:t>
            </w:r>
          </w:p>
        </w:tc>
        <w:tc>
          <w:tcPr>
            <w:tcW w:w="2340" w:type="dxa"/>
            <w:tcBorders>
              <w:top w:val="single" w:sz="18" w:space="0" w:color="FFFFFF"/>
              <w:left w:val="single" w:sz="18" w:space="0" w:color="FFFFFF"/>
              <w:bottom w:val="single" w:sz="18" w:space="0" w:color="FFFFFF"/>
              <w:right w:val="single" w:sz="18" w:space="0" w:color="FFFFFF"/>
            </w:tcBorders>
            <w:hideMark/>
          </w:tcPr>
          <w:p w:rsidR="008B3D12" w:rsidRDefault="008B3D12" w:rsidP="00E00E30">
            <w:pPr>
              <w:rPr>
                <w:rFonts w:asciiTheme="minorHAnsi" w:hAnsiTheme="minorHAnsi" w:cstheme="minorHAnsi"/>
                <w:sz w:val="20"/>
                <w:szCs w:val="20"/>
              </w:rPr>
            </w:pPr>
            <w:r>
              <w:rPr>
                <w:rFonts w:asciiTheme="minorHAnsi" w:hAnsiTheme="minorHAnsi" w:cstheme="minorHAnsi"/>
                <w:sz w:val="20"/>
                <w:szCs w:val="20"/>
              </w:rPr>
              <w:t>Varies by building type</w:t>
            </w:r>
          </w:p>
          <w:p w:rsidR="008B3D12" w:rsidRDefault="008B3D12" w:rsidP="00E00E30">
            <w:pPr>
              <w:rPr>
                <w:rFonts w:asciiTheme="minorHAnsi" w:hAnsiTheme="minorHAnsi" w:cstheme="minorHAnsi"/>
                <w:sz w:val="20"/>
                <w:szCs w:val="20"/>
              </w:rPr>
            </w:pPr>
            <w:r>
              <w:rPr>
                <w:rFonts w:asciiTheme="minorHAnsi" w:hAnsiTheme="minorHAnsi" w:cstheme="minorHAnsi"/>
                <w:sz w:val="20"/>
                <w:szCs w:val="20"/>
              </w:rPr>
              <w:t>EUL = Rated Life of Lamp / Annual Usage</w:t>
            </w:r>
          </w:p>
        </w:tc>
        <w:tc>
          <w:tcPr>
            <w:tcW w:w="1548" w:type="dxa"/>
            <w:tcBorders>
              <w:top w:val="single" w:sz="18" w:space="0" w:color="FFFFFF"/>
              <w:left w:val="single" w:sz="18" w:space="0" w:color="FFFFFF"/>
              <w:bottom w:val="single" w:sz="18" w:space="0" w:color="FFFFFF"/>
              <w:right w:val="nil"/>
            </w:tcBorders>
            <w:hideMark/>
          </w:tcPr>
          <w:p w:rsidR="008B3D12" w:rsidRDefault="008266C1">
            <w:pPr>
              <w:rPr>
                <w:rFonts w:asciiTheme="minorHAnsi" w:hAnsiTheme="minorHAnsi" w:cstheme="minorHAnsi"/>
                <w:sz w:val="20"/>
                <w:szCs w:val="20"/>
              </w:rPr>
            </w:pPr>
            <w:r>
              <w:rPr>
                <w:rFonts w:asciiTheme="minorHAnsi" w:hAnsiTheme="minorHAnsi" w:cstheme="minorHAnsi"/>
                <w:sz w:val="20"/>
                <w:szCs w:val="20"/>
              </w:rPr>
              <w:t>N/A</w:t>
            </w:r>
          </w:p>
        </w:tc>
      </w:tr>
    </w:tbl>
    <w:p w:rsidR="001B7F50" w:rsidRDefault="001B7F50" w:rsidP="001B7F50"/>
    <w:p w:rsidR="008B3D12" w:rsidRDefault="008B3D12" w:rsidP="008B3D12">
      <w:pPr>
        <w:pStyle w:val="Caption"/>
        <w:rPr>
          <w:rFonts w:asciiTheme="minorHAnsi" w:hAnsiTheme="minorHAnsi" w:cstheme="minorHAnsi"/>
          <w:b w:val="0"/>
          <w:sz w:val="22"/>
          <w:szCs w:val="22"/>
        </w:rPr>
      </w:pPr>
      <w:r>
        <w:rPr>
          <w:rFonts w:asciiTheme="minorHAnsi" w:hAnsiTheme="minorHAnsi" w:cstheme="minorHAnsi"/>
          <w:b w:val="0"/>
          <w:sz w:val="22"/>
          <w:szCs w:val="22"/>
        </w:rPr>
        <w:fldChar w:fldCharType="begin"/>
      </w:r>
      <w:r>
        <w:rPr>
          <w:rFonts w:asciiTheme="minorHAnsi" w:hAnsiTheme="minorHAnsi" w:cstheme="minorHAnsi"/>
          <w:b w:val="0"/>
          <w:sz w:val="22"/>
          <w:szCs w:val="22"/>
        </w:rPr>
        <w:instrText xml:space="preserve"> REF _Ref380583587 \h  \* MERGEFORMAT </w:instrText>
      </w:r>
      <w:r>
        <w:rPr>
          <w:rFonts w:asciiTheme="minorHAnsi" w:hAnsiTheme="minorHAnsi" w:cstheme="minorHAnsi"/>
          <w:b w:val="0"/>
          <w:sz w:val="22"/>
          <w:szCs w:val="22"/>
        </w:rPr>
      </w:r>
      <w:r>
        <w:rPr>
          <w:rFonts w:asciiTheme="minorHAnsi" w:hAnsiTheme="minorHAnsi" w:cstheme="minorHAnsi"/>
          <w:b w:val="0"/>
          <w:sz w:val="22"/>
          <w:szCs w:val="22"/>
        </w:rPr>
        <w:fldChar w:fldCharType="separate"/>
      </w:r>
      <w:r w:rsidR="00317F49" w:rsidRPr="00317F49">
        <w:rPr>
          <w:rFonts w:asciiTheme="minorHAnsi" w:hAnsiTheme="minorHAnsi" w:cstheme="minorHAnsi"/>
          <w:b w:val="0"/>
          <w:sz w:val="22"/>
          <w:szCs w:val="22"/>
        </w:rPr>
        <w:t xml:space="preserve">Table </w:t>
      </w:r>
      <w:r w:rsidR="00317F49" w:rsidRPr="00317F49">
        <w:rPr>
          <w:rFonts w:asciiTheme="minorHAnsi" w:hAnsiTheme="minorHAnsi" w:cstheme="minorHAnsi"/>
          <w:b w:val="0"/>
          <w:noProof/>
          <w:sz w:val="22"/>
          <w:szCs w:val="22"/>
        </w:rPr>
        <w:t>8</w:t>
      </w:r>
      <w:r>
        <w:rPr>
          <w:rFonts w:asciiTheme="minorHAnsi" w:hAnsiTheme="minorHAnsi" w:cstheme="minorHAnsi"/>
          <w:b w:val="0"/>
          <w:sz w:val="22"/>
          <w:szCs w:val="22"/>
        </w:rPr>
        <w:fldChar w:fldCharType="end"/>
      </w:r>
      <w:r>
        <w:rPr>
          <w:rFonts w:asciiTheme="minorHAnsi" w:hAnsiTheme="minorHAnsi" w:cstheme="minorHAnsi"/>
          <w:b w:val="0"/>
          <w:sz w:val="22"/>
          <w:szCs w:val="22"/>
        </w:rPr>
        <w:t xml:space="preserve"> shows the EUL for the measures in this work paper</w:t>
      </w:r>
      <w:proofErr w:type="gramStart"/>
      <w:r>
        <w:rPr>
          <w:rFonts w:asciiTheme="minorHAnsi" w:hAnsiTheme="minorHAnsi" w:cstheme="minorHAnsi"/>
          <w:b w:val="0"/>
          <w:sz w:val="22"/>
          <w:szCs w:val="22"/>
        </w:rPr>
        <w:t xml:space="preserve">.  </w:t>
      </w:r>
      <w:proofErr w:type="gramEnd"/>
      <w:r w:rsidRPr="008B3D12">
        <w:rPr>
          <w:rFonts w:asciiTheme="minorHAnsi" w:hAnsiTheme="minorHAnsi" w:cstheme="minorHAnsi"/>
          <w:b w:val="0"/>
          <w:sz w:val="22"/>
          <w:szCs w:val="22"/>
        </w:rPr>
        <w:t xml:space="preserve">According to the disposition, the </w:t>
      </w:r>
      <w:r w:rsidRPr="00560CC3">
        <w:rPr>
          <w:rFonts w:asciiTheme="minorHAnsi" w:hAnsiTheme="minorHAnsi" w:cstheme="minorHAnsi"/>
          <w:b w:val="0"/>
          <w:sz w:val="22"/>
          <w:szCs w:val="22"/>
        </w:rPr>
        <w:t>rated life of the lamp for all LEDs is 20,000 hours</w:t>
      </w:r>
      <w:r w:rsidR="005601F3" w:rsidRPr="00560CC3">
        <w:rPr>
          <w:rFonts w:asciiTheme="minorHAnsi" w:hAnsiTheme="minorHAnsi" w:cstheme="minorHAnsi"/>
          <w:b w:val="0"/>
          <w:sz w:val="22"/>
          <w:szCs w:val="22"/>
        </w:rPr>
        <w:t xml:space="preserve"> (</w:t>
      </w:r>
      <w:r w:rsidR="005601F3" w:rsidRPr="00560CC3">
        <w:rPr>
          <w:rFonts w:asciiTheme="minorHAnsi" w:hAnsiTheme="minorHAnsi" w:cstheme="minorHAnsi"/>
          <w:b w:val="0"/>
          <w:sz w:val="22"/>
          <w:szCs w:val="22"/>
        </w:rPr>
        <w:fldChar w:fldCharType="begin"/>
      </w:r>
      <w:r w:rsidR="005601F3" w:rsidRPr="00560CC3">
        <w:rPr>
          <w:rFonts w:asciiTheme="minorHAnsi" w:hAnsiTheme="minorHAnsi" w:cstheme="minorHAnsi"/>
          <w:b w:val="0"/>
          <w:sz w:val="22"/>
          <w:szCs w:val="22"/>
        </w:rPr>
        <w:instrText xml:space="preserve"> REF _Ref380583587 \h </w:instrText>
      </w:r>
      <w:r w:rsidR="00560CC3" w:rsidRPr="00560CC3">
        <w:rPr>
          <w:rFonts w:asciiTheme="minorHAnsi" w:hAnsiTheme="minorHAnsi" w:cstheme="minorHAnsi"/>
          <w:b w:val="0"/>
          <w:sz w:val="22"/>
          <w:szCs w:val="22"/>
        </w:rPr>
        <w:instrText xml:space="preserve"> \* MERGEFORMAT </w:instrText>
      </w:r>
      <w:r w:rsidR="005601F3" w:rsidRPr="00560CC3">
        <w:rPr>
          <w:rFonts w:asciiTheme="minorHAnsi" w:hAnsiTheme="minorHAnsi" w:cstheme="minorHAnsi"/>
          <w:b w:val="0"/>
          <w:sz w:val="22"/>
          <w:szCs w:val="22"/>
        </w:rPr>
      </w:r>
      <w:r w:rsidR="005601F3" w:rsidRPr="00560CC3">
        <w:rPr>
          <w:rFonts w:asciiTheme="minorHAnsi" w:hAnsiTheme="minorHAnsi" w:cstheme="minorHAnsi"/>
          <w:b w:val="0"/>
          <w:sz w:val="22"/>
          <w:szCs w:val="22"/>
        </w:rPr>
        <w:fldChar w:fldCharType="separate"/>
      </w:r>
      <w:r w:rsidR="00317F49" w:rsidRPr="00317F49">
        <w:rPr>
          <w:rFonts w:asciiTheme="minorHAnsi" w:hAnsiTheme="minorHAnsi" w:cstheme="minorHAnsi"/>
          <w:b w:val="0"/>
          <w:sz w:val="22"/>
          <w:szCs w:val="22"/>
        </w:rPr>
        <w:t xml:space="preserve">Table </w:t>
      </w:r>
      <w:r w:rsidR="00317F49" w:rsidRPr="00317F49">
        <w:rPr>
          <w:rFonts w:asciiTheme="minorHAnsi" w:hAnsiTheme="minorHAnsi" w:cstheme="minorHAnsi"/>
          <w:b w:val="0"/>
          <w:noProof/>
          <w:sz w:val="22"/>
          <w:szCs w:val="22"/>
        </w:rPr>
        <w:t>8</w:t>
      </w:r>
      <w:r w:rsidR="005601F3" w:rsidRPr="00560CC3">
        <w:rPr>
          <w:rFonts w:asciiTheme="minorHAnsi" w:hAnsiTheme="minorHAnsi" w:cstheme="minorHAnsi"/>
          <w:b w:val="0"/>
          <w:sz w:val="22"/>
          <w:szCs w:val="22"/>
        </w:rPr>
        <w:fldChar w:fldCharType="end"/>
      </w:r>
      <w:r w:rsidR="005601F3" w:rsidRPr="00560CC3">
        <w:rPr>
          <w:rFonts w:asciiTheme="minorHAnsi" w:hAnsiTheme="minorHAnsi" w:cstheme="minorHAnsi"/>
          <w:b w:val="0"/>
          <w:sz w:val="22"/>
          <w:szCs w:val="22"/>
        </w:rPr>
        <w:t>)</w:t>
      </w:r>
      <w:r w:rsidRPr="00560CC3">
        <w:rPr>
          <w:rFonts w:asciiTheme="minorHAnsi" w:hAnsiTheme="minorHAnsi" w:cstheme="minorHAnsi"/>
          <w:b w:val="0"/>
          <w:sz w:val="22"/>
          <w:szCs w:val="22"/>
        </w:rPr>
        <w:t>, except for Candelabras which are 15,000 hours</w:t>
      </w:r>
      <w:r w:rsidR="005601F3" w:rsidRPr="00560CC3">
        <w:rPr>
          <w:rFonts w:asciiTheme="minorHAnsi" w:hAnsiTheme="minorHAnsi" w:cstheme="minorHAnsi"/>
          <w:b w:val="0"/>
          <w:sz w:val="22"/>
          <w:szCs w:val="22"/>
        </w:rPr>
        <w:t xml:space="preserve"> (</w:t>
      </w:r>
      <w:r w:rsidR="005601F3" w:rsidRPr="00560CC3">
        <w:rPr>
          <w:rFonts w:asciiTheme="minorHAnsi" w:hAnsiTheme="minorHAnsi" w:cstheme="minorHAnsi"/>
          <w:b w:val="0"/>
          <w:sz w:val="22"/>
          <w:szCs w:val="22"/>
        </w:rPr>
        <w:fldChar w:fldCharType="begin"/>
      </w:r>
      <w:r w:rsidR="005601F3" w:rsidRPr="00560CC3">
        <w:rPr>
          <w:rFonts w:asciiTheme="minorHAnsi" w:hAnsiTheme="minorHAnsi" w:cstheme="minorHAnsi"/>
          <w:b w:val="0"/>
          <w:sz w:val="22"/>
          <w:szCs w:val="22"/>
        </w:rPr>
        <w:instrText xml:space="preserve"> REF _Ref381097594 \h </w:instrText>
      </w:r>
      <w:r w:rsidR="00560CC3" w:rsidRPr="00560CC3">
        <w:rPr>
          <w:rFonts w:asciiTheme="minorHAnsi" w:hAnsiTheme="minorHAnsi" w:cstheme="minorHAnsi"/>
          <w:b w:val="0"/>
          <w:sz w:val="22"/>
          <w:szCs w:val="22"/>
        </w:rPr>
        <w:instrText xml:space="preserve"> \* MERGEFORMAT </w:instrText>
      </w:r>
      <w:r w:rsidR="005601F3" w:rsidRPr="00560CC3">
        <w:rPr>
          <w:rFonts w:asciiTheme="minorHAnsi" w:hAnsiTheme="minorHAnsi" w:cstheme="minorHAnsi"/>
          <w:b w:val="0"/>
          <w:sz w:val="22"/>
          <w:szCs w:val="22"/>
        </w:rPr>
      </w:r>
      <w:r w:rsidR="005601F3" w:rsidRPr="00560CC3">
        <w:rPr>
          <w:rFonts w:asciiTheme="minorHAnsi" w:hAnsiTheme="minorHAnsi" w:cstheme="minorHAnsi"/>
          <w:b w:val="0"/>
          <w:sz w:val="22"/>
          <w:szCs w:val="22"/>
        </w:rPr>
        <w:fldChar w:fldCharType="separate"/>
      </w:r>
      <w:r w:rsidR="00317F49" w:rsidRPr="00317F49">
        <w:rPr>
          <w:rFonts w:asciiTheme="minorHAnsi" w:hAnsiTheme="minorHAnsi" w:cstheme="minorHAnsi"/>
          <w:b w:val="0"/>
          <w:sz w:val="22"/>
          <w:szCs w:val="22"/>
        </w:rPr>
        <w:t xml:space="preserve">Table </w:t>
      </w:r>
      <w:r w:rsidR="00317F49" w:rsidRPr="00317F49">
        <w:rPr>
          <w:rFonts w:asciiTheme="minorHAnsi" w:hAnsiTheme="minorHAnsi" w:cstheme="minorHAnsi"/>
          <w:b w:val="0"/>
          <w:noProof/>
          <w:sz w:val="22"/>
          <w:szCs w:val="22"/>
        </w:rPr>
        <w:t>9</w:t>
      </w:r>
      <w:r w:rsidR="005601F3" w:rsidRPr="00560CC3">
        <w:rPr>
          <w:rFonts w:asciiTheme="minorHAnsi" w:hAnsiTheme="minorHAnsi" w:cstheme="minorHAnsi"/>
          <w:b w:val="0"/>
          <w:sz w:val="22"/>
          <w:szCs w:val="22"/>
        </w:rPr>
        <w:fldChar w:fldCharType="end"/>
      </w:r>
      <w:r w:rsidR="005601F3" w:rsidRPr="00560CC3">
        <w:rPr>
          <w:rFonts w:asciiTheme="minorHAnsi" w:hAnsiTheme="minorHAnsi" w:cstheme="minorHAnsi"/>
          <w:b w:val="0"/>
          <w:sz w:val="22"/>
          <w:szCs w:val="22"/>
        </w:rPr>
        <w:t>)</w:t>
      </w:r>
      <w:r w:rsidRPr="00560CC3">
        <w:rPr>
          <w:rFonts w:asciiTheme="minorHAnsi" w:hAnsiTheme="minorHAnsi" w:cstheme="minorHAnsi"/>
          <w:b w:val="0"/>
          <w:sz w:val="22"/>
          <w:szCs w:val="22"/>
        </w:rPr>
        <w:t xml:space="preserve">. </w:t>
      </w:r>
      <w:r>
        <w:rPr>
          <w:rFonts w:asciiTheme="minorHAnsi" w:hAnsiTheme="minorHAnsi" w:cstheme="minorHAnsi"/>
          <w:b w:val="0"/>
          <w:sz w:val="22"/>
          <w:szCs w:val="22"/>
        </w:rPr>
        <w:t>The maximum EUL for Nonresidential is 12 years and 16 for Residential.</w:t>
      </w:r>
    </w:p>
    <w:p w:rsidR="008B3D12" w:rsidRDefault="008B3D12" w:rsidP="008B3D12">
      <w:pPr>
        <w:pStyle w:val="Caption"/>
        <w:rPr>
          <w:rFonts w:asciiTheme="minorHAnsi" w:hAnsiTheme="minorHAnsi" w:cstheme="minorHAnsi"/>
          <w:sz w:val="22"/>
          <w:szCs w:val="22"/>
        </w:rPr>
      </w:pPr>
    </w:p>
    <w:p w:rsidR="008B3D12" w:rsidRPr="00560CC3" w:rsidRDefault="008B3D12" w:rsidP="008B3D12">
      <w:pPr>
        <w:pStyle w:val="Caption"/>
        <w:jc w:val="center"/>
        <w:rPr>
          <w:rFonts w:asciiTheme="minorHAnsi" w:hAnsiTheme="minorHAnsi" w:cstheme="minorHAnsi"/>
          <w:sz w:val="22"/>
          <w:szCs w:val="22"/>
        </w:rPr>
      </w:pPr>
      <w:bookmarkStart w:id="17" w:name="_Ref380583587"/>
      <w:r w:rsidRPr="00560CC3">
        <w:rPr>
          <w:rFonts w:asciiTheme="minorHAnsi" w:hAnsiTheme="minorHAnsi" w:cstheme="minorHAnsi"/>
          <w:sz w:val="22"/>
          <w:szCs w:val="22"/>
        </w:rPr>
        <w:t xml:space="preserve">Table </w:t>
      </w:r>
      <w:r w:rsidRPr="00560CC3">
        <w:fldChar w:fldCharType="begin"/>
      </w:r>
      <w:r w:rsidRPr="00560CC3">
        <w:rPr>
          <w:rFonts w:asciiTheme="minorHAnsi" w:hAnsiTheme="minorHAnsi" w:cstheme="minorHAnsi"/>
          <w:sz w:val="22"/>
          <w:szCs w:val="22"/>
        </w:rPr>
        <w:instrText xml:space="preserve"> SEQ Table \* ARABIC </w:instrText>
      </w:r>
      <w:r w:rsidRPr="00560CC3">
        <w:fldChar w:fldCharType="separate"/>
      </w:r>
      <w:r w:rsidR="00317F49">
        <w:rPr>
          <w:rFonts w:asciiTheme="minorHAnsi" w:hAnsiTheme="minorHAnsi" w:cstheme="minorHAnsi"/>
          <w:noProof/>
          <w:sz w:val="22"/>
          <w:szCs w:val="22"/>
        </w:rPr>
        <w:t>8</w:t>
      </w:r>
      <w:r w:rsidRPr="00560CC3">
        <w:fldChar w:fldCharType="end"/>
      </w:r>
      <w:bookmarkEnd w:id="17"/>
      <w:r w:rsidRPr="00560CC3">
        <w:rPr>
          <w:rFonts w:asciiTheme="minorHAnsi" w:hAnsiTheme="minorHAnsi" w:cstheme="minorHAnsi"/>
          <w:sz w:val="22"/>
          <w:szCs w:val="22"/>
        </w:rPr>
        <w:t xml:space="preserve"> Effective U</w:t>
      </w:r>
      <w:r w:rsidR="005601F3" w:rsidRPr="00560CC3">
        <w:rPr>
          <w:rFonts w:asciiTheme="minorHAnsi" w:hAnsiTheme="minorHAnsi" w:cstheme="minorHAnsi"/>
          <w:sz w:val="22"/>
          <w:szCs w:val="22"/>
        </w:rPr>
        <w:t>seful Life for Different Building Types (Non-Candelabra)</w:t>
      </w:r>
    </w:p>
    <w:tbl>
      <w:tblPr>
        <w:tblStyle w:val="TableContemporary"/>
        <w:tblW w:w="3934" w:type="pct"/>
        <w:jc w:val="center"/>
        <w:tblInd w:w="-2180" w:type="dxa"/>
        <w:tblLook w:val="00A0" w:firstRow="1" w:lastRow="0" w:firstColumn="1" w:lastColumn="0" w:noHBand="0" w:noVBand="0"/>
      </w:tblPr>
      <w:tblGrid>
        <w:gridCol w:w="4861"/>
        <w:gridCol w:w="1323"/>
        <w:gridCol w:w="1350"/>
      </w:tblGrid>
      <w:tr w:rsidR="008266C1" w:rsidTr="008266C1">
        <w:trPr>
          <w:cnfStyle w:val="100000000000" w:firstRow="1" w:lastRow="0" w:firstColumn="0" w:lastColumn="0" w:oddVBand="0" w:evenVBand="0" w:oddHBand="0" w:evenHBand="0" w:firstRowFirstColumn="0" w:firstRowLastColumn="0" w:lastRowFirstColumn="0" w:lastRowLastColumn="0"/>
          <w:trHeight w:val="255"/>
          <w:jc w:val="center"/>
        </w:trPr>
        <w:tc>
          <w:tcPr>
            <w:tcW w:w="3226" w:type="pct"/>
            <w:tcBorders>
              <w:top w:val="nil"/>
              <w:left w:val="nil"/>
              <w:bottom w:val="single" w:sz="18" w:space="0" w:color="FFFFFF"/>
              <w:right w:val="single" w:sz="18" w:space="0" w:color="FFFFFF"/>
            </w:tcBorders>
            <w:hideMark/>
          </w:tcPr>
          <w:p w:rsidR="008266C1" w:rsidRPr="005601F3" w:rsidRDefault="008266C1">
            <w:pPr>
              <w:rPr>
                <w:rFonts w:asciiTheme="minorHAnsi" w:hAnsiTheme="minorHAnsi" w:cstheme="minorHAnsi"/>
                <w:bCs w:val="0"/>
                <w:sz w:val="20"/>
                <w:szCs w:val="20"/>
              </w:rPr>
            </w:pPr>
            <w:r w:rsidRPr="005601F3">
              <w:rPr>
                <w:rFonts w:asciiTheme="minorHAnsi" w:hAnsiTheme="minorHAnsi" w:cstheme="minorHAnsi"/>
                <w:bCs w:val="0"/>
                <w:sz w:val="20"/>
                <w:szCs w:val="20"/>
              </w:rPr>
              <w:t>Building Types</w:t>
            </w:r>
          </w:p>
        </w:tc>
        <w:tc>
          <w:tcPr>
            <w:tcW w:w="878" w:type="pct"/>
            <w:tcBorders>
              <w:top w:val="nil"/>
              <w:left w:val="single" w:sz="18" w:space="0" w:color="FFFFFF"/>
              <w:bottom w:val="single" w:sz="18" w:space="0" w:color="FFFFFF"/>
              <w:right w:val="single" w:sz="18" w:space="0" w:color="FFFFFF"/>
            </w:tcBorders>
            <w:noWrap/>
            <w:hideMark/>
          </w:tcPr>
          <w:p w:rsidR="008266C1" w:rsidRPr="005601F3" w:rsidRDefault="008266C1">
            <w:pPr>
              <w:jc w:val="center"/>
              <w:rPr>
                <w:rFonts w:asciiTheme="minorHAnsi" w:hAnsiTheme="minorHAnsi" w:cstheme="minorHAnsi"/>
                <w:bCs w:val="0"/>
                <w:sz w:val="20"/>
                <w:szCs w:val="20"/>
              </w:rPr>
            </w:pPr>
            <w:r w:rsidRPr="005601F3">
              <w:rPr>
                <w:rFonts w:asciiTheme="minorHAnsi" w:hAnsiTheme="minorHAnsi" w:cstheme="minorHAnsi"/>
                <w:bCs w:val="0"/>
                <w:sz w:val="20"/>
                <w:szCs w:val="20"/>
              </w:rPr>
              <w:t>Annual CFL</w:t>
            </w:r>
          </w:p>
          <w:p w:rsidR="008266C1" w:rsidRPr="005601F3" w:rsidRDefault="008266C1">
            <w:pPr>
              <w:jc w:val="center"/>
              <w:rPr>
                <w:rFonts w:asciiTheme="minorHAnsi" w:hAnsiTheme="minorHAnsi" w:cstheme="minorHAnsi"/>
                <w:bCs w:val="0"/>
                <w:sz w:val="20"/>
                <w:szCs w:val="20"/>
              </w:rPr>
            </w:pPr>
            <w:r w:rsidRPr="005601F3">
              <w:rPr>
                <w:rFonts w:asciiTheme="minorHAnsi" w:hAnsiTheme="minorHAnsi" w:cstheme="minorHAnsi"/>
                <w:bCs w:val="0"/>
                <w:sz w:val="20"/>
                <w:szCs w:val="20"/>
              </w:rPr>
              <w:t>Hours</w:t>
            </w:r>
          </w:p>
        </w:tc>
        <w:tc>
          <w:tcPr>
            <w:tcW w:w="896" w:type="pct"/>
            <w:tcBorders>
              <w:top w:val="nil"/>
              <w:left w:val="single" w:sz="18" w:space="0" w:color="FFFFFF"/>
              <w:bottom w:val="single" w:sz="18" w:space="0" w:color="FFFFFF"/>
              <w:right w:val="single" w:sz="18" w:space="0" w:color="FFFFFF"/>
            </w:tcBorders>
            <w:noWrap/>
            <w:hideMark/>
          </w:tcPr>
          <w:p w:rsidR="008266C1" w:rsidRPr="005601F3" w:rsidRDefault="008266C1">
            <w:pPr>
              <w:jc w:val="center"/>
              <w:rPr>
                <w:rFonts w:asciiTheme="minorHAnsi" w:hAnsiTheme="minorHAnsi" w:cstheme="minorHAnsi"/>
                <w:bCs w:val="0"/>
                <w:sz w:val="20"/>
                <w:szCs w:val="20"/>
              </w:rPr>
            </w:pPr>
            <w:r w:rsidRPr="005601F3">
              <w:rPr>
                <w:rFonts w:asciiTheme="minorHAnsi" w:hAnsiTheme="minorHAnsi" w:cstheme="minorHAnsi"/>
                <w:bCs w:val="0"/>
                <w:sz w:val="20"/>
                <w:szCs w:val="20"/>
              </w:rPr>
              <w:t>EUL (years)</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Agricultural</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2708.0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7.4</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Assembly</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2297.7</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8.7</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Education - Primary School</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2236.7</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8.9</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Education - Secondary School</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2327.0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8.6</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 xml:space="preserve">Education - </w:t>
            </w:r>
            <w:proofErr w:type="spellStart"/>
            <w:r>
              <w:rPr>
                <w:rFonts w:ascii="Calibri" w:hAnsi="Calibri" w:cs="Arial"/>
                <w:color w:val="000000"/>
                <w:sz w:val="20"/>
                <w:szCs w:val="20"/>
              </w:rPr>
              <w:t>Relocatable</w:t>
            </w:r>
            <w:proofErr w:type="spellEnd"/>
            <w:r>
              <w:rPr>
                <w:rFonts w:ascii="Calibri" w:hAnsi="Calibri" w:cs="Arial"/>
                <w:color w:val="000000"/>
                <w:sz w:val="20"/>
                <w:szCs w:val="20"/>
              </w:rPr>
              <w:t xml:space="preserve"> Classroom</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2594.7</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7.7</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Education - Community College</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2414.7</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8.3</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Education - University</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2364.7</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8.5</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Grocery</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3887.5</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5.1</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Food Store</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3948.8</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5.1</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Health/Medical - Hospital</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4199.6</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4.8</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Health/Medical - Nursing Home</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3568.4</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5.6</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Health/Medical - Clinic</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2965.8</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6.7</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Lodging - Hotel</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1668.8</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12.0</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lastRenderedPageBreak/>
              <w:t>Lodging - Guest Rooms</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1368.4</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12.0</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Lodging - Motel</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1368.4</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12.0</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Manufacturing - Bio/Tech</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3087.1</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6.5</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Manufacturing - Light Industrial</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2580.0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7.8</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Industrial</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2833.6</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7.1</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proofErr w:type="spellStart"/>
            <w:r>
              <w:rPr>
                <w:rFonts w:ascii="Calibri" w:hAnsi="Calibri" w:cs="Arial"/>
                <w:color w:val="000000"/>
                <w:sz w:val="20"/>
                <w:szCs w:val="20"/>
              </w:rPr>
              <w:t>Misc</w:t>
            </w:r>
            <w:proofErr w:type="spellEnd"/>
            <w:r>
              <w:rPr>
                <w:rFonts w:ascii="Calibri" w:hAnsi="Calibri" w:cs="Arial"/>
                <w:color w:val="000000"/>
                <w:sz w:val="20"/>
                <w:szCs w:val="20"/>
              </w:rPr>
              <w:t xml:space="preserve"> - Commercial</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3089.2</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6.5</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Office - Large</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2996.8</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6.7</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Office - Small</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2965.8</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6.7</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Restaurant - Fast-Food</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4810.0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4.2</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Restaurant - Sit-Down</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4830.0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4.1</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Retail - Multistory Large</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3710.0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Retail - Single-Story Large</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4349.4</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4.6</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Retail - Small</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4010.0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5.0</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Storage - Conditioned</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2758.8</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7.2</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Storage - Unconditioned</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2758.8</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7.2</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Transportation - Communication - Utilities</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2812.0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7.1</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Warehouse - Refrigerated</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4725.2</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4.2</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Residential Single Family</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Residential Multi-family</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Residential Mobile Home - Double-Wide</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r>
              <w:rPr>
                <w:rFonts w:ascii="Calibri" w:hAnsi="Calibri" w:cs="Arial"/>
                <w:color w:val="000000"/>
                <w:sz w:val="20"/>
                <w:szCs w:val="20"/>
              </w:rPr>
              <w:t>Residential Single Family (Common Area)</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hideMark/>
          </w:tcPr>
          <w:p w:rsidR="008266C1" w:rsidRDefault="008266C1">
            <w:pPr>
              <w:rPr>
                <w:rFonts w:ascii="Calibri" w:hAnsi="Calibri" w:cs="Arial"/>
                <w:color w:val="000000"/>
                <w:sz w:val="20"/>
                <w:szCs w:val="20"/>
              </w:rPr>
            </w:pPr>
            <w:bookmarkStart w:id="18" w:name="_Hlk292705527"/>
            <w:r>
              <w:rPr>
                <w:rFonts w:ascii="Calibri" w:hAnsi="Calibri" w:cs="Arial"/>
                <w:color w:val="000000"/>
                <w:sz w:val="20"/>
                <w:szCs w:val="20"/>
              </w:rPr>
              <w:t>Residential Multi-family (Common Area)</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6132.0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3.3</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tcPr>
          <w:p w:rsidR="008266C1" w:rsidRDefault="008266C1">
            <w:pPr>
              <w:rPr>
                <w:rFonts w:ascii="Calibri" w:hAnsi="Calibri" w:cs="Arial"/>
                <w:color w:val="000000"/>
                <w:sz w:val="20"/>
                <w:szCs w:val="20"/>
              </w:rPr>
            </w:pPr>
            <w:r>
              <w:rPr>
                <w:rFonts w:ascii="Calibri" w:hAnsi="Calibri" w:cs="Arial"/>
                <w:color w:val="000000"/>
                <w:sz w:val="20"/>
                <w:szCs w:val="20"/>
              </w:rPr>
              <w:t>Residential Mobile Home - Double-Wide (Common Area)</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6132.0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3.3</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tcPr>
          <w:p w:rsidR="008266C1" w:rsidRDefault="008266C1">
            <w:pPr>
              <w:rPr>
                <w:rFonts w:ascii="Calibri" w:hAnsi="Calibri" w:cs="Arial"/>
                <w:color w:val="000000"/>
                <w:sz w:val="20"/>
                <w:szCs w:val="20"/>
              </w:rPr>
            </w:pPr>
            <w:r>
              <w:rPr>
                <w:rFonts w:ascii="Calibri" w:hAnsi="Calibri" w:cs="Arial"/>
                <w:color w:val="000000"/>
                <w:sz w:val="20"/>
                <w:szCs w:val="20"/>
              </w:rPr>
              <w:t>Residential Single Family (Dwelling Area)</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26" w:type="pct"/>
            <w:tcBorders>
              <w:top w:val="single" w:sz="18" w:space="0" w:color="FFFFFF"/>
              <w:left w:val="nil"/>
              <w:bottom w:val="single" w:sz="18" w:space="0" w:color="FFFFFF"/>
              <w:right w:val="single" w:sz="18" w:space="0" w:color="FFFFFF"/>
            </w:tcBorders>
            <w:vAlign w:val="bottom"/>
          </w:tcPr>
          <w:p w:rsidR="008266C1" w:rsidRDefault="008266C1">
            <w:pPr>
              <w:rPr>
                <w:rFonts w:ascii="Calibri" w:hAnsi="Calibri" w:cs="Arial"/>
                <w:color w:val="000000"/>
                <w:sz w:val="20"/>
                <w:szCs w:val="20"/>
              </w:rPr>
            </w:pPr>
            <w:r>
              <w:rPr>
                <w:rFonts w:ascii="Calibri" w:hAnsi="Calibri" w:cs="Arial"/>
                <w:color w:val="000000"/>
                <w:sz w:val="20"/>
                <w:szCs w:val="20"/>
              </w:rPr>
              <w:t>Residential Multi-family (Dwelling Area)</w:t>
            </w:r>
          </w:p>
        </w:tc>
        <w:tc>
          <w:tcPr>
            <w:tcW w:w="878"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541.00</w:t>
            </w:r>
          </w:p>
        </w:tc>
        <w:tc>
          <w:tcPr>
            <w:tcW w:w="896"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26" w:type="pct"/>
            <w:tcBorders>
              <w:top w:val="single" w:sz="18" w:space="0" w:color="FFFFFF"/>
              <w:left w:val="nil"/>
              <w:bottom w:val="nil"/>
              <w:right w:val="single" w:sz="18" w:space="0" w:color="FFFFFF"/>
            </w:tcBorders>
            <w:vAlign w:val="bottom"/>
          </w:tcPr>
          <w:p w:rsidR="008266C1" w:rsidRDefault="008266C1">
            <w:pPr>
              <w:rPr>
                <w:rFonts w:ascii="Calibri" w:hAnsi="Calibri" w:cs="Arial"/>
                <w:color w:val="000000"/>
                <w:sz w:val="20"/>
                <w:szCs w:val="20"/>
              </w:rPr>
            </w:pPr>
            <w:r>
              <w:rPr>
                <w:rFonts w:ascii="Calibri" w:hAnsi="Calibri" w:cs="Arial"/>
                <w:color w:val="000000"/>
                <w:sz w:val="20"/>
                <w:szCs w:val="20"/>
              </w:rPr>
              <w:t>Residential Mobile Home - Double-Wide</w:t>
            </w:r>
          </w:p>
        </w:tc>
        <w:tc>
          <w:tcPr>
            <w:tcW w:w="878" w:type="pct"/>
            <w:tcBorders>
              <w:top w:val="single" w:sz="18" w:space="0" w:color="FFFFFF"/>
              <w:left w:val="single" w:sz="18" w:space="0" w:color="FFFFFF"/>
              <w:bottom w:val="nil"/>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541.00</w:t>
            </w:r>
          </w:p>
        </w:tc>
        <w:tc>
          <w:tcPr>
            <w:tcW w:w="896" w:type="pct"/>
            <w:tcBorders>
              <w:top w:val="single" w:sz="18" w:space="0" w:color="FFFFFF"/>
              <w:left w:val="single" w:sz="18" w:space="0" w:color="FFFFFF"/>
              <w:bottom w:val="nil"/>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bl>
    <w:p w:rsidR="005601F3" w:rsidRDefault="005601F3" w:rsidP="005601F3">
      <w:pPr>
        <w:pStyle w:val="Caption"/>
        <w:jc w:val="center"/>
        <w:rPr>
          <w:rFonts w:asciiTheme="minorHAnsi" w:hAnsiTheme="minorHAnsi" w:cstheme="minorHAnsi"/>
          <w:sz w:val="22"/>
          <w:szCs w:val="22"/>
          <w:highlight w:val="yellow"/>
        </w:rPr>
      </w:pPr>
      <w:bookmarkStart w:id="19" w:name="_Toc214003090"/>
      <w:bookmarkEnd w:id="18"/>
    </w:p>
    <w:p w:rsidR="005601F3" w:rsidRDefault="005601F3" w:rsidP="005601F3">
      <w:pPr>
        <w:pStyle w:val="Caption"/>
        <w:jc w:val="center"/>
        <w:rPr>
          <w:rFonts w:asciiTheme="minorHAnsi" w:hAnsiTheme="minorHAnsi" w:cstheme="minorHAnsi"/>
          <w:sz w:val="22"/>
          <w:szCs w:val="22"/>
        </w:rPr>
      </w:pPr>
      <w:bookmarkStart w:id="20" w:name="_Ref381097594"/>
      <w:r w:rsidRPr="00560CC3">
        <w:rPr>
          <w:rFonts w:asciiTheme="minorHAnsi" w:hAnsiTheme="minorHAnsi" w:cstheme="minorHAnsi"/>
          <w:sz w:val="22"/>
          <w:szCs w:val="22"/>
        </w:rPr>
        <w:t xml:space="preserve">Table </w:t>
      </w:r>
      <w:r w:rsidRPr="00560CC3">
        <w:fldChar w:fldCharType="begin"/>
      </w:r>
      <w:r w:rsidRPr="00560CC3">
        <w:rPr>
          <w:rFonts w:asciiTheme="minorHAnsi" w:hAnsiTheme="minorHAnsi" w:cstheme="minorHAnsi"/>
          <w:sz w:val="22"/>
          <w:szCs w:val="22"/>
        </w:rPr>
        <w:instrText xml:space="preserve"> SEQ Table \* ARABIC </w:instrText>
      </w:r>
      <w:r w:rsidRPr="00560CC3">
        <w:fldChar w:fldCharType="separate"/>
      </w:r>
      <w:r w:rsidR="00317F49">
        <w:rPr>
          <w:rFonts w:asciiTheme="minorHAnsi" w:hAnsiTheme="minorHAnsi" w:cstheme="minorHAnsi"/>
          <w:noProof/>
          <w:sz w:val="22"/>
          <w:szCs w:val="22"/>
        </w:rPr>
        <w:t>9</w:t>
      </w:r>
      <w:r w:rsidRPr="00560CC3">
        <w:fldChar w:fldCharType="end"/>
      </w:r>
      <w:bookmarkEnd w:id="20"/>
      <w:r w:rsidRPr="00560CC3">
        <w:rPr>
          <w:rFonts w:asciiTheme="minorHAnsi" w:hAnsiTheme="minorHAnsi" w:cstheme="minorHAnsi"/>
          <w:sz w:val="22"/>
          <w:szCs w:val="22"/>
        </w:rPr>
        <w:t xml:space="preserve"> Effective Useful Life for Different Building Types (Candelabra)</w:t>
      </w:r>
    </w:p>
    <w:tbl>
      <w:tblPr>
        <w:tblStyle w:val="TableContemporary"/>
        <w:tblW w:w="3893" w:type="pct"/>
        <w:jc w:val="center"/>
        <w:tblInd w:w="-1988" w:type="dxa"/>
        <w:tblLook w:val="00A0" w:firstRow="1" w:lastRow="0" w:firstColumn="1" w:lastColumn="0" w:noHBand="0" w:noVBand="0"/>
      </w:tblPr>
      <w:tblGrid>
        <w:gridCol w:w="4852"/>
        <w:gridCol w:w="1254"/>
        <w:gridCol w:w="1350"/>
      </w:tblGrid>
      <w:tr w:rsidR="008266C1" w:rsidTr="008266C1">
        <w:trPr>
          <w:cnfStyle w:val="100000000000" w:firstRow="1" w:lastRow="0" w:firstColumn="0" w:lastColumn="0" w:oddVBand="0" w:evenVBand="0" w:oddHBand="0" w:evenHBand="0" w:firstRowFirstColumn="0" w:firstRowLastColumn="0" w:lastRowFirstColumn="0" w:lastRowLastColumn="0"/>
          <w:trHeight w:val="255"/>
          <w:jc w:val="center"/>
        </w:trPr>
        <w:tc>
          <w:tcPr>
            <w:tcW w:w="3254" w:type="pct"/>
            <w:tcBorders>
              <w:top w:val="nil"/>
              <w:left w:val="nil"/>
              <w:bottom w:val="single" w:sz="18" w:space="0" w:color="FFFFFF"/>
              <w:right w:val="single" w:sz="18" w:space="0" w:color="FFFFFF"/>
            </w:tcBorders>
            <w:hideMark/>
          </w:tcPr>
          <w:p w:rsidR="008266C1" w:rsidRPr="005601F3" w:rsidRDefault="008266C1" w:rsidP="00AE5366">
            <w:pPr>
              <w:rPr>
                <w:rFonts w:asciiTheme="minorHAnsi" w:hAnsiTheme="minorHAnsi" w:cstheme="minorHAnsi"/>
                <w:bCs w:val="0"/>
                <w:sz w:val="20"/>
                <w:szCs w:val="20"/>
              </w:rPr>
            </w:pPr>
            <w:r w:rsidRPr="005601F3">
              <w:rPr>
                <w:rFonts w:asciiTheme="minorHAnsi" w:hAnsiTheme="minorHAnsi" w:cstheme="minorHAnsi"/>
                <w:bCs w:val="0"/>
                <w:sz w:val="20"/>
                <w:szCs w:val="20"/>
              </w:rPr>
              <w:t>Building Types</w:t>
            </w:r>
          </w:p>
        </w:tc>
        <w:tc>
          <w:tcPr>
            <w:tcW w:w="841" w:type="pct"/>
            <w:tcBorders>
              <w:top w:val="nil"/>
              <w:left w:val="single" w:sz="18" w:space="0" w:color="FFFFFF"/>
              <w:bottom w:val="single" w:sz="18" w:space="0" w:color="FFFFFF"/>
              <w:right w:val="single" w:sz="18" w:space="0" w:color="FFFFFF"/>
            </w:tcBorders>
            <w:noWrap/>
            <w:hideMark/>
          </w:tcPr>
          <w:p w:rsidR="008266C1" w:rsidRPr="005601F3" w:rsidRDefault="008266C1" w:rsidP="00AE5366">
            <w:pPr>
              <w:jc w:val="center"/>
              <w:rPr>
                <w:rFonts w:asciiTheme="minorHAnsi" w:hAnsiTheme="minorHAnsi" w:cstheme="minorHAnsi"/>
                <w:bCs w:val="0"/>
                <w:sz w:val="20"/>
                <w:szCs w:val="20"/>
              </w:rPr>
            </w:pPr>
            <w:r w:rsidRPr="005601F3">
              <w:rPr>
                <w:rFonts w:asciiTheme="minorHAnsi" w:hAnsiTheme="minorHAnsi" w:cstheme="minorHAnsi"/>
                <w:bCs w:val="0"/>
                <w:sz w:val="20"/>
                <w:szCs w:val="20"/>
              </w:rPr>
              <w:t>Annual CFL</w:t>
            </w:r>
          </w:p>
          <w:p w:rsidR="008266C1" w:rsidRPr="005601F3" w:rsidRDefault="008266C1" w:rsidP="00AE5366">
            <w:pPr>
              <w:jc w:val="center"/>
              <w:rPr>
                <w:rFonts w:asciiTheme="minorHAnsi" w:hAnsiTheme="minorHAnsi" w:cstheme="minorHAnsi"/>
                <w:bCs w:val="0"/>
                <w:sz w:val="20"/>
                <w:szCs w:val="20"/>
              </w:rPr>
            </w:pPr>
            <w:r w:rsidRPr="005601F3">
              <w:rPr>
                <w:rFonts w:asciiTheme="minorHAnsi" w:hAnsiTheme="minorHAnsi" w:cstheme="minorHAnsi"/>
                <w:bCs w:val="0"/>
                <w:sz w:val="20"/>
                <w:szCs w:val="20"/>
              </w:rPr>
              <w:t>Hours</w:t>
            </w:r>
          </w:p>
        </w:tc>
        <w:tc>
          <w:tcPr>
            <w:tcW w:w="905" w:type="pct"/>
            <w:tcBorders>
              <w:top w:val="nil"/>
              <w:left w:val="single" w:sz="18" w:space="0" w:color="FFFFFF"/>
              <w:bottom w:val="single" w:sz="18" w:space="0" w:color="FFFFFF"/>
              <w:right w:val="single" w:sz="18" w:space="0" w:color="FFFFFF"/>
            </w:tcBorders>
            <w:noWrap/>
            <w:hideMark/>
          </w:tcPr>
          <w:p w:rsidR="008266C1" w:rsidRPr="005601F3" w:rsidRDefault="008266C1" w:rsidP="00AE5366">
            <w:pPr>
              <w:jc w:val="center"/>
              <w:rPr>
                <w:rFonts w:asciiTheme="minorHAnsi" w:hAnsiTheme="minorHAnsi" w:cstheme="minorHAnsi"/>
                <w:bCs w:val="0"/>
                <w:sz w:val="20"/>
                <w:szCs w:val="20"/>
              </w:rPr>
            </w:pPr>
            <w:r w:rsidRPr="005601F3">
              <w:rPr>
                <w:rFonts w:asciiTheme="minorHAnsi" w:hAnsiTheme="minorHAnsi" w:cstheme="minorHAnsi"/>
                <w:bCs w:val="0"/>
                <w:sz w:val="20"/>
                <w:szCs w:val="20"/>
              </w:rPr>
              <w:t>EUL (years)</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Agricultural</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2708.0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5.5</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Assembly</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2297.7</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6.5</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Education - Primary School</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2236.7</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6.7</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Education - Secondary School</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2327.0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6.4</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 xml:space="preserve">Education - </w:t>
            </w:r>
            <w:proofErr w:type="spellStart"/>
            <w:r>
              <w:rPr>
                <w:rFonts w:ascii="Calibri" w:hAnsi="Calibri" w:cs="Arial"/>
                <w:color w:val="000000"/>
                <w:sz w:val="20"/>
                <w:szCs w:val="20"/>
              </w:rPr>
              <w:t>Relocatable</w:t>
            </w:r>
            <w:proofErr w:type="spellEnd"/>
            <w:r>
              <w:rPr>
                <w:rFonts w:ascii="Calibri" w:hAnsi="Calibri" w:cs="Arial"/>
                <w:color w:val="000000"/>
                <w:sz w:val="20"/>
                <w:szCs w:val="20"/>
              </w:rPr>
              <w:t xml:space="preserve"> Classroom</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2594.7</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5.8</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Education - Community College</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2414.7</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6.2</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Education - University</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2364.7</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6.3</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Grocery</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3887.5</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3.9</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Food Store</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3948.8</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3.8</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Health/Medical - Hospital</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4199.6</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3.6</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Health/Medical - Nursing Home</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3568.4</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4.2</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Health/Medical - Clinic</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2965.8</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5.1</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Lodging - Hotel</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1668.8</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9.0</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lastRenderedPageBreak/>
              <w:t>Lodging - Guest Rooms</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1368.4</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11.0</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Lodging - Motel</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1368.4</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11.0</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Manufacturing - Bio/Tech</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3087.1</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4.9</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Manufacturing - Light Industrial</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2580.0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5.8</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Industrial</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2833.6</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5.3</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proofErr w:type="spellStart"/>
            <w:r>
              <w:rPr>
                <w:rFonts w:ascii="Calibri" w:hAnsi="Calibri" w:cs="Arial"/>
                <w:color w:val="000000"/>
                <w:sz w:val="20"/>
                <w:szCs w:val="20"/>
              </w:rPr>
              <w:t>Misc</w:t>
            </w:r>
            <w:proofErr w:type="spellEnd"/>
            <w:r>
              <w:rPr>
                <w:rFonts w:ascii="Calibri" w:hAnsi="Calibri" w:cs="Arial"/>
                <w:color w:val="000000"/>
                <w:sz w:val="20"/>
                <w:szCs w:val="20"/>
              </w:rPr>
              <w:t xml:space="preserve"> - Commercial</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3089.2</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4.9</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Office - Large</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2996.8</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5.0</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Office - Small</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2965.8</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5.1</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Restaurant - Fast-Food</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4810.0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3.1</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Restaurant - Sit-Down</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4830.0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3.1</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Retail - Multistory Large</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3710.0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4.0</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Retail - Single-Story Large</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4349.4</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3.4</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Retail - Small</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4010.0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3.7</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Storage - Conditioned</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2758.8</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Storage - Unconditioned</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2758.8</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Transportation - Communication - Utilities</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2812.0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5.3</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Warehouse - Refrigerated</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4725.2</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3.2</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Residential Single Family</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Residential Multi-family</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Residential Mobile Home - Double-Wide</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Residential Single Family (Common Area)</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hideMark/>
          </w:tcPr>
          <w:p w:rsidR="008266C1" w:rsidRDefault="008266C1" w:rsidP="00AE5366">
            <w:pPr>
              <w:rPr>
                <w:rFonts w:ascii="Calibri" w:hAnsi="Calibri" w:cs="Arial"/>
                <w:color w:val="000000"/>
                <w:sz w:val="20"/>
                <w:szCs w:val="20"/>
              </w:rPr>
            </w:pPr>
            <w:r>
              <w:rPr>
                <w:rFonts w:ascii="Calibri" w:hAnsi="Calibri" w:cs="Arial"/>
                <w:color w:val="000000"/>
                <w:sz w:val="20"/>
                <w:szCs w:val="20"/>
              </w:rPr>
              <w:t>Residential Multi-family (Common Area)</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6132.00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2.4</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tcPr>
          <w:p w:rsidR="008266C1" w:rsidRDefault="008266C1" w:rsidP="00AE5366">
            <w:pPr>
              <w:rPr>
                <w:rFonts w:ascii="Calibri" w:hAnsi="Calibri" w:cs="Arial"/>
                <w:color w:val="000000"/>
                <w:sz w:val="20"/>
                <w:szCs w:val="20"/>
              </w:rPr>
            </w:pPr>
            <w:r>
              <w:rPr>
                <w:rFonts w:ascii="Calibri" w:hAnsi="Calibri" w:cs="Arial"/>
                <w:color w:val="000000"/>
                <w:sz w:val="20"/>
                <w:szCs w:val="20"/>
              </w:rPr>
              <w:t>Residential Mobile Home - Double-Wide (Common Area)</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6132.00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2.4</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tcPr>
          <w:p w:rsidR="008266C1" w:rsidRDefault="008266C1" w:rsidP="00AE5366">
            <w:pPr>
              <w:rPr>
                <w:rFonts w:ascii="Calibri" w:hAnsi="Calibri" w:cs="Arial"/>
                <w:color w:val="000000"/>
                <w:sz w:val="20"/>
                <w:szCs w:val="20"/>
              </w:rPr>
            </w:pPr>
            <w:r>
              <w:rPr>
                <w:rFonts w:ascii="Calibri" w:hAnsi="Calibri" w:cs="Arial"/>
                <w:color w:val="000000"/>
                <w:sz w:val="20"/>
                <w:szCs w:val="20"/>
              </w:rPr>
              <w:t>Residential Single Family (Dwelling Area)</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010000" w:firstRow="0" w:lastRow="0" w:firstColumn="0" w:lastColumn="0" w:oddVBand="0" w:evenVBand="0" w:oddHBand="0" w:evenHBand="1" w:firstRowFirstColumn="0" w:firstRowLastColumn="0" w:lastRowFirstColumn="0" w:lastRowLastColumn="0"/>
          <w:trHeight w:val="255"/>
          <w:jc w:val="center"/>
        </w:trPr>
        <w:tc>
          <w:tcPr>
            <w:tcW w:w="3254" w:type="pct"/>
            <w:tcBorders>
              <w:top w:val="single" w:sz="18" w:space="0" w:color="FFFFFF"/>
              <w:left w:val="nil"/>
              <w:bottom w:val="single" w:sz="18" w:space="0" w:color="FFFFFF"/>
              <w:right w:val="single" w:sz="18" w:space="0" w:color="FFFFFF"/>
            </w:tcBorders>
            <w:vAlign w:val="bottom"/>
          </w:tcPr>
          <w:p w:rsidR="008266C1" w:rsidRDefault="008266C1" w:rsidP="00AE5366">
            <w:pPr>
              <w:rPr>
                <w:rFonts w:ascii="Calibri" w:hAnsi="Calibri" w:cs="Arial"/>
                <w:color w:val="000000"/>
                <w:sz w:val="20"/>
                <w:szCs w:val="20"/>
              </w:rPr>
            </w:pPr>
            <w:r>
              <w:rPr>
                <w:rFonts w:ascii="Calibri" w:hAnsi="Calibri" w:cs="Arial"/>
                <w:color w:val="000000"/>
                <w:sz w:val="20"/>
                <w:szCs w:val="20"/>
              </w:rPr>
              <w:t>Residential Multi-family (Dwelling Area)</w:t>
            </w:r>
          </w:p>
        </w:tc>
        <w:tc>
          <w:tcPr>
            <w:tcW w:w="841"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541.00</w:t>
            </w:r>
          </w:p>
        </w:tc>
        <w:tc>
          <w:tcPr>
            <w:tcW w:w="905" w:type="pct"/>
            <w:tcBorders>
              <w:top w:val="single" w:sz="18" w:space="0" w:color="FFFFFF"/>
              <w:left w:val="single" w:sz="18" w:space="0" w:color="FFFFFF"/>
              <w:bottom w:val="single" w:sz="18" w:space="0" w:color="FFFFFF"/>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r w:rsidR="008266C1" w:rsidTr="008266C1">
        <w:trPr>
          <w:cnfStyle w:val="000000100000" w:firstRow="0" w:lastRow="0" w:firstColumn="0" w:lastColumn="0" w:oddVBand="0" w:evenVBand="0" w:oddHBand="1" w:evenHBand="0" w:firstRowFirstColumn="0" w:firstRowLastColumn="0" w:lastRowFirstColumn="0" w:lastRowLastColumn="0"/>
          <w:trHeight w:val="255"/>
          <w:jc w:val="center"/>
        </w:trPr>
        <w:tc>
          <w:tcPr>
            <w:tcW w:w="3254" w:type="pct"/>
            <w:tcBorders>
              <w:top w:val="single" w:sz="18" w:space="0" w:color="FFFFFF"/>
              <w:left w:val="nil"/>
              <w:bottom w:val="nil"/>
              <w:right w:val="single" w:sz="18" w:space="0" w:color="FFFFFF"/>
            </w:tcBorders>
            <w:vAlign w:val="bottom"/>
          </w:tcPr>
          <w:p w:rsidR="008266C1" w:rsidRDefault="008266C1" w:rsidP="00AE5366">
            <w:pPr>
              <w:rPr>
                <w:rFonts w:ascii="Calibri" w:hAnsi="Calibri" w:cs="Arial"/>
                <w:color w:val="000000"/>
                <w:sz w:val="20"/>
                <w:szCs w:val="20"/>
              </w:rPr>
            </w:pPr>
            <w:r>
              <w:rPr>
                <w:rFonts w:ascii="Calibri" w:hAnsi="Calibri" w:cs="Arial"/>
                <w:color w:val="000000"/>
                <w:sz w:val="20"/>
                <w:szCs w:val="20"/>
              </w:rPr>
              <w:t>Residential Mobile Home - Double-Wide</w:t>
            </w:r>
          </w:p>
        </w:tc>
        <w:tc>
          <w:tcPr>
            <w:tcW w:w="841" w:type="pct"/>
            <w:tcBorders>
              <w:top w:val="single" w:sz="18" w:space="0" w:color="FFFFFF"/>
              <w:left w:val="single" w:sz="18" w:space="0" w:color="FFFFFF"/>
              <w:bottom w:val="nil"/>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541.00</w:t>
            </w:r>
          </w:p>
        </w:tc>
        <w:tc>
          <w:tcPr>
            <w:tcW w:w="905" w:type="pct"/>
            <w:tcBorders>
              <w:top w:val="single" w:sz="18" w:space="0" w:color="FFFFFF"/>
              <w:left w:val="single" w:sz="18" w:space="0" w:color="FFFFFF"/>
              <w:bottom w:val="nil"/>
              <w:right w:val="single" w:sz="18" w:space="0" w:color="FFFFFF"/>
            </w:tcBorders>
            <w:noWrap/>
            <w:vAlign w:val="bottom"/>
          </w:tcPr>
          <w:p w:rsidR="008266C1" w:rsidRDefault="008266C1">
            <w:pPr>
              <w:jc w:val="right"/>
              <w:rPr>
                <w:rFonts w:ascii="Calibri" w:hAnsi="Calibri" w:cs="Arial"/>
                <w:color w:val="000000"/>
                <w:sz w:val="20"/>
                <w:szCs w:val="20"/>
              </w:rPr>
            </w:pPr>
            <w:r>
              <w:rPr>
                <w:rFonts w:ascii="Calibri" w:hAnsi="Calibri" w:cs="Arial"/>
                <w:color w:val="000000"/>
                <w:sz w:val="20"/>
                <w:szCs w:val="20"/>
              </w:rPr>
              <w:t>16.0</w:t>
            </w:r>
          </w:p>
        </w:tc>
      </w:tr>
    </w:tbl>
    <w:p w:rsidR="00697E31" w:rsidRDefault="00697E31" w:rsidP="00697E31"/>
    <w:p w:rsidR="00E16609" w:rsidRPr="00697868" w:rsidRDefault="00E16609" w:rsidP="00560934">
      <w:pPr>
        <w:pStyle w:val="Heading1"/>
        <w:keepNext w:val="0"/>
        <w:rPr>
          <w:rFonts w:asciiTheme="minorHAnsi" w:hAnsiTheme="minorHAnsi" w:cstheme="minorHAnsi"/>
        </w:rPr>
      </w:pPr>
      <w:r w:rsidRPr="00697868">
        <w:rPr>
          <w:rFonts w:asciiTheme="minorHAnsi" w:hAnsiTheme="minorHAnsi" w:cstheme="minorHAnsi"/>
        </w:rPr>
        <w:t>Section 2. Energy Savings &amp; Demand Reduction Calculations</w:t>
      </w:r>
      <w:bookmarkEnd w:id="19"/>
    </w:p>
    <w:p w:rsidR="00E00E30" w:rsidRDefault="00E00E30" w:rsidP="00E00E30">
      <w:pPr>
        <w:rPr>
          <w:rFonts w:asciiTheme="minorHAnsi" w:hAnsiTheme="minorHAnsi" w:cstheme="minorHAnsi"/>
          <w:sz w:val="22"/>
          <w:szCs w:val="22"/>
        </w:rPr>
      </w:pPr>
      <w:bookmarkStart w:id="21" w:name="_Toc171497191"/>
      <w:bookmarkStart w:id="22" w:name="_Toc214003093"/>
      <w:r>
        <w:rPr>
          <w:rFonts w:asciiTheme="minorHAnsi" w:hAnsiTheme="minorHAnsi" w:cstheme="minorHAnsi"/>
          <w:sz w:val="22"/>
          <w:szCs w:val="22"/>
        </w:rPr>
        <w:t>The energy savings estimates are calculated as follows:</w:t>
      </w:r>
    </w:p>
    <w:p w:rsidR="00E00E30" w:rsidRDefault="00E00E30" w:rsidP="00E00E30">
      <w:pPr>
        <w:rPr>
          <w:rFonts w:asciiTheme="minorHAnsi" w:hAnsiTheme="minorHAnsi" w:cstheme="minorHAnsi"/>
          <w:sz w:val="22"/>
          <w:szCs w:val="22"/>
        </w:rPr>
      </w:pPr>
    </w:p>
    <w:p w:rsidR="00E00E30" w:rsidRDefault="00E00E30" w:rsidP="00E00E30">
      <w:pPr>
        <w:rPr>
          <w:rFonts w:asciiTheme="minorHAnsi" w:hAnsiTheme="minorHAnsi" w:cstheme="minorHAnsi"/>
          <w:sz w:val="22"/>
          <w:szCs w:val="22"/>
        </w:rPr>
      </w:pPr>
      <w:r>
        <w:rPr>
          <w:rFonts w:asciiTheme="minorHAnsi" w:hAnsiTheme="minorHAnsi" w:cstheme="minorHAnsi"/>
          <w:position w:val="-60"/>
          <w:sz w:val="22"/>
          <w:szCs w:val="22"/>
        </w:rPr>
        <w:object w:dxaOrig="7095" w:dyaOrig="1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59.25pt" o:ole="">
            <v:imagedata r:id="rId12" o:title=""/>
          </v:shape>
          <o:OLEObject Type="Embed" ProgID="Equation.DSMT4" ShapeID="_x0000_i1025" DrawAspect="Content" ObjectID="_1468216649" r:id="rId13"/>
        </w:object>
      </w:r>
    </w:p>
    <w:bookmarkEnd w:id="21"/>
    <w:p w:rsidR="00E00E30" w:rsidRDefault="00E00E30" w:rsidP="00E00E30">
      <w:pPr>
        <w:rPr>
          <w:rFonts w:asciiTheme="minorHAnsi" w:hAnsiTheme="minorHAnsi" w:cstheme="minorHAnsi"/>
          <w:sz w:val="22"/>
          <w:szCs w:val="22"/>
        </w:rPr>
      </w:pPr>
    </w:p>
    <w:p w:rsidR="00E00E30" w:rsidRDefault="00E00E30" w:rsidP="00E00E30">
      <w:pPr>
        <w:rPr>
          <w:rFonts w:asciiTheme="minorHAnsi" w:hAnsiTheme="minorHAnsi" w:cstheme="minorHAnsi"/>
          <w:sz w:val="22"/>
          <w:szCs w:val="22"/>
        </w:rPr>
      </w:pPr>
      <w:r>
        <w:rPr>
          <w:rFonts w:asciiTheme="minorHAnsi" w:hAnsiTheme="minorHAnsi" w:cstheme="minorHAnsi"/>
          <w:sz w:val="22"/>
          <w:szCs w:val="22"/>
        </w:rPr>
        <w:t>The annual energy savings are based on wattage difference per lamp, DEER</w:t>
      </w:r>
      <w:r>
        <w:rPr>
          <w:rFonts w:asciiTheme="minorHAnsi" w:hAnsiTheme="minorHAnsi" w:cstheme="minorHAnsi"/>
          <w:sz w:val="22"/>
          <w:szCs w:val="22"/>
        </w:rPr>
        <w:fldChar w:fldCharType="begin"/>
      </w:r>
      <w:r>
        <w:rPr>
          <w:rFonts w:asciiTheme="minorHAnsi" w:hAnsiTheme="minorHAnsi" w:cstheme="minorHAnsi"/>
          <w:sz w:val="22"/>
          <w:szCs w:val="22"/>
        </w:rPr>
        <w:instrText>xe "DEER"</w:instrText>
      </w:r>
      <w:r>
        <w:rPr>
          <w:rFonts w:asciiTheme="minorHAnsi" w:hAnsiTheme="minorHAnsi" w:cstheme="minorHAnsi"/>
          <w:sz w:val="22"/>
          <w:szCs w:val="22"/>
        </w:rPr>
        <w:fldChar w:fldCharType="end"/>
      </w:r>
      <w:r>
        <w:rPr>
          <w:rFonts w:asciiTheme="minorHAnsi" w:hAnsiTheme="minorHAnsi" w:cstheme="minorHAnsi"/>
          <w:sz w:val="22"/>
          <w:szCs w:val="22"/>
        </w:rPr>
        <w:t xml:space="preserve"> annual hours, and interactive effects by Building Type.</w:t>
      </w:r>
    </w:p>
    <w:p w:rsidR="00E00E30" w:rsidRDefault="00E00E30" w:rsidP="00E00E30">
      <w:pPr>
        <w:rPr>
          <w:rFonts w:asciiTheme="minorHAnsi" w:hAnsiTheme="minorHAnsi" w:cstheme="minorHAnsi"/>
          <w:sz w:val="22"/>
          <w:szCs w:val="22"/>
        </w:rPr>
      </w:pPr>
    </w:p>
    <w:p w:rsidR="00E00E30" w:rsidRDefault="00E00E30" w:rsidP="00E00E30">
      <w:pPr>
        <w:rPr>
          <w:rFonts w:asciiTheme="minorHAnsi" w:hAnsiTheme="minorHAnsi" w:cstheme="minorHAnsi"/>
          <w:b/>
          <w:sz w:val="22"/>
          <w:szCs w:val="22"/>
        </w:rPr>
      </w:pPr>
      <w:r>
        <w:rPr>
          <w:rFonts w:asciiTheme="minorHAnsi" w:hAnsiTheme="minorHAnsi" w:cstheme="minorHAnsi"/>
          <w:b/>
          <w:bCs/>
          <w:color w:val="000000"/>
          <w:sz w:val="22"/>
          <w:szCs w:val="22"/>
        </w:rPr>
        <w:t>Omnidirectional Lamps</w:t>
      </w:r>
      <w:r>
        <w:rPr>
          <w:rFonts w:asciiTheme="minorHAnsi" w:hAnsiTheme="minorHAnsi" w:cstheme="minorHAnsi"/>
          <w:b/>
          <w:sz w:val="22"/>
          <w:szCs w:val="22"/>
        </w:rPr>
        <w:t xml:space="preserve"> (A Type Lamp)</w:t>
      </w:r>
    </w:p>
    <w:p w:rsidR="00F61BF7" w:rsidRDefault="00F61BF7" w:rsidP="00F61BF7">
      <w:pPr>
        <w:rPr>
          <w:rFonts w:asciiTheme="minorHAnsi" w:hAnsiTheme="minorHAnsi" w:cstheme="minorHAnsi"/>
          <w:sz w:val="22"/>
          <w:szCs w:val="22"/>
        </w:rPr>
      </w:pPr>
      <w:r>
        <w:rPr>
          <w:rFonts w:asciiTheme="minorHAnsi" w:hAnsiTheme="minorHAnsi" w:cstheme="minorHAnsi"/>
          <w:sz w:val="22"/>
          <w:szCs w:val="22"/>
        </w:rPr>
        <w:t>This work paper contains the following A-Lamp LED measures:</w:t>
      </w:r>
    </w:p>
    <w:p w:rsidR="00F61BF7" w:rsidRDefault="00F61BF7" w:rsidP="00F61BF7">
      <w:pPr>
        <w:rPr>
          <w:rFonts w:asciiTheme="minorHAnsi" w:hAnsiTheme="minorHAnsi" w:cstheme="minorHAnsi"/>
          <w:sz w:val="22"/>
          <w:szCs w:val="22"/>
        </w:rPr>
      </w:pPr>
    </w:p>
    <w:p w:rsidR="00F61BF7" w:rsidRDefault="00F61BF7" w:rsidP="00F61BF7">
      <w:pPr>
        <w:pStyle w:val="Caption"/>
        <w:jc w:val="center"/>
        <w:rPr>
          <w:rFonts w:asciiTheme="minorHAnsi" w:hAnsiTheme="minorHAnsi" w:cstheme="minorHAnsi"/>
          <w:sz w:val="22"/>
          <w:szCs w:val="22"/>
        </w:rPr>
      </w:pPr>
      <w:bookmarkStart w:id="23" w:name="_Ref370892636"/>
      <w:r>
        <w:rPr>
          <w:rFonts w:asciiTheme="minorHAnsi" w:hAnsiTheme="minorHAnsi"/>
          <w:sz w:val="22"/>
          <w:szCs w:val="22"/>
        </w:rPr>
        <w:t xml:space="preserve">Table </w:t>
      </w:r>
      <w:r>
        <w:fldChar w:fldCharType="begin"/>
      </w:r>
      <w:r>
        <w:rPr>
          <w:rFonts w:asciiTheme="minorHAnsi" w:hAnsiTheme="minorHAnsi"/>
          <w:sz w:val="22"/>
          <w:szCs w:val="22"/>
        </w:rPr>
        <w:instrText xml:space="preserve"> SEQ Table \* ARABIC </w:instrText>
      </w:r>
      <w:r>
        <w:fldChar w:fldCharType="separate"/>
      </w:r>
      <w:r w:rsidR="00317F49">
        <w:rPr>
          <w:rFonts w:asciiTheme="minorHAnsi" w:hAnsiTheme="minorHAnsi"/>
          <w:noProof/>
          <w:sz w:val="22"/>
          <w:szCs w:val="22"/>
        </w:rPr>
        <w:t>10</w:t>
      </w:r>
      <w:r>
        <w:fldChar w:fldCharType="end"/>
      </w:r>
      <w:bookmarkEnd w:id="23"/>
      <w:r>
        <w:rPr>
          <w:rFonts w:asciiTheme="minorHAnsi" w:hAnsiTheme="minorHAnsi"/>
          <w:sz w:val="22"/>
          <w:szCs w:val="22"/>
        </w:rPr>
        <w:t xml:space="preserve"> A-lamp Measures and Wattages</w:t>
      </w:r>
    </w:p>
    <w:tbl>
      <w:tblPr>
        <w:tblStyle w:val="TableContemporary"/>
        <w:tblW w:w="9355" w:type="dxa"/>
        <w:tblLook w:val="04A0" w:firstRow="1" w:lastRow="0" w:firstColumn="1" w:lastColumn="0" w:noHBand="0" w:noVBand="1"/>
      </w:tblPr>
      <w:tblGrid>
        <w:gridCol w:w="3052"/>
        <w:gridCol w:w="1466"/>
        <w:gridCol w:w="2047"/>
        <w:gridCol w:w="1620"/>
        <w:gridCol w:w="1170"/>
      </w:tblGrid>
      <w:tr w:rsidR="00F61BF7" w:rsidTr="00F61BF7">
        <w:trPr>
          <w:cnfStyle w:val="100000000000" w:firstRow="1" w:lastRow="0" w:firstColumn="0" w:lastColumn="0" w:oddVBand="0" w:evenVBand="0" w:oddHBand="0" w:evenHBand="0" w:firstRowFirstColumn="0" w:firstRowLastColumn="0" w:lastRowFirstColumn="0" w:lastRowLastColumn="0"/>
          <w:trHeight w:val="255"/>
        </w:trPr>
        <w:tc>
          <w:tcPr>
            <w:tcW w:w="3052" w:type="dxa"/>
            <w:tcBorders>
              <w:top w:val="nil"/>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lastRenderedPageBreak/>
              <w:t>Measure*</w:t>
            </w:r>
          </w:p>
        </w:tc>
        <w:tc>
          <w:tcPr>
            <w:tcW w:w="1466" w:type="dxa"/>
            <w:tcBorders>
              <w:top w:val="nil"/>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Measure Case Wattage (W)</w:t>
            </w:r>
          </w:p>
        </w:tc>
        <w:tc>
          <w:tcPr>
            <w:tcW w:w="2047" w:type="dxa"/>
            <w:tcBorders>
              <w:top w:val="nil"/>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Source of Measure Case Wattage Value</w:t>
            </w:r>
          </w:p>
        </w:tc>
        <w:tc>
          <w:tcPr>
            <w:tcW w:w="1620" w:type="dxa"/>
            <w:tcBorders>
              <w:top w:val="nil"/>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Base Case Wattage (W)</w:t>
            </w:r>
          </w:p>
        </w:tc>
        <w:tc>
          <w:tcPr>
            <w:tcW w:w="1170" w:type="dxa"/>
            <w:tcBorders>
              <w:top w:val="nil"/>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Delta Watts (W)</w:t>
            </w:r>
          </w:p>
        </w:tc>
      </w:tr>
      <w:tr w:rsidR="00F61BF7" w:rsidTr="00F61BF7">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&lt; 10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4</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ED Disposition</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11.84</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7.84</w:t>
            </w:r>
          </w:p>
        </w:tc>
      </w:tr>
      <w:tr w:rsidR="006111E6" w:rsidTr="00AE5366">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6111E6" w:rsidRDefault="006111E6">
            <w:pPr>
              <w:rPr>
                <w:rFonts w:ascii="Calibri" w:hAnsi="Calibri"/>
                <w:color w:val="000000"/>
                <w:sz w:val="20"/>
                <w:szCs w:val="20"/>
              </w:rPr>
            </w:pPr>
            <w:r>
              <w:rPr>
                <w:rFonts w:ascii="Calibri" w:hAnsi="Calibri"/>
                <w:color w:val="000000"/>
                <w:sz w:val="20"/>
                <w:szCs w:val="20"/>
              </w:rPr>
              <w:t>10 Watt to 30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6111E6" w:rsidRDefault="006111E6">
            <w:pPr>
              <w:jc w:val="center"/>
              <w:rPr>
                <w:rFonts w:ascii="Calibri" w:hAnsi="Calibri"/>
                <w:color w:val="000000"/>
                <w:sz w:val="20"/>
                <w:szCs w:val="20"/>
              </w:rPr>
            </w:pPr>
            <w:r>
              <w:rPr>
                <w:rFonts w:ascii="Calibri" w:hAnsi="Calibri"/>
                <w:color w:val="000000"/>
                <w:sz w:val="20"/>
                <w:szCs w:val="20"/>
              </w:rPr>
              <w:t>10</w:t>
            </w:r>
          </w:p>
        </w:tc>
        <w:tc>
          <w:tcPr>
            <w:tcW w:w="2047" w:type="dxa"/>
            <w:tcBorders>
              <w:top w:val="single" w:sz="18" w:space="0" w:color="FFFFFF"/>
              <w:left w:val="single" w:sz="18" w:space="0" w:color="FFFFFF"/>
              <w:bottom w:val="single" w:sz="18" w:space="0" w:color="FFFFFF"/>
              <w:right w:val="single" w:sz="18" w:space="0" w:color="FFFFFF"/>
            </w:tcBorders>
            <w:hideMark/>
          </w:tcPr>
          <w:p w:rsidR="006111E6" w:rsidRDefault="006111E6">
            <w:pPr>
              <w:jc w:val="center"/>
              <w:rPr>
                <w:rFonts w:ascii="Calibri" w:hAnsi="Calibri"/>
                <w:color w:val="000000"/>
                <w:sz w:val="20"/>
                <w:szCs w:val="20"/>
              </w:rPr>
            </w:pPr>
            <w:r>
              <w:rPr>
                <w:rFonts w:ascii="Calibri" w:hAnsi="Calibri"/>
                <w:color w:val="000000"/>
                <w:sz w:val="20"/>
                <w:szCs w:val="20"/>
              </w:rPr>
              <w:t>ED Disposition</w:t>
            </w:r>
          </w:p>
        </w:tc>
        <w:tc>
          <w:tcPr>
            <w:tcW w:w="1620" w:type="dxa"/>
            <w:tcBorders>
              <w:top w:val="single" w:sz="18" w:space="0" w:color="FFFFFF"/>
              <w:left w:val="single" w:sz="18" w:space="0" w:color="FFFFFF"/>
              <w:bottom w:val="single" w:sz="18" w:space="0" w:color="FFFFFF"/>
              <w:right w:val="single" w:sz="18" w:space="0" w:color="FFFFFF"/>
            </w:tcBorders>
            <w:vAlign w:val="center"/>
            <w:hideMark/>
          </w:tcPr>
          <w:p w:rsidR="006111E6" w:rsidRDefault="006111E6" w:rsidP="00AE5366">
            <w:pPr>
              <w:jc w:val="center"/>
              <w:rPr>
                <w:rFonts w:ascii="Calibri" w:hAnsi="Calibri"/>
                <w:color w:val="000000"/>
                <w:sz w:val="20"/>
                <w:szCs w:val="20"/>
              </w:rPr>
            </w:pPr>
            <w:r>
              <w:rPr>
                <w:rFonts w:ascii="Calibri" w:hAnsi="Calibri"/>
                <w:color w:val="000000"/>
                <w:sz w:val="20"/>
                <w:szCs w:val="20"/>
              </w:rPr>
              <w:t>29.6</w:t>
            </w:r>
          </w:p>
        </w:tc>
        <w:tc>
          <w:tcPr>
            <w:tcW w:w="1170" w:type="dxa"/>
            <w:tcBorders>
              <w:top w:val="single" w:sz="18" w:space="0" w:color="FFFFFF"/>
              <w:left w:val="single" w:sz="18" w:space="0" w:color="FFFFFF"/>
              <w:bottom w:val="single" w:sz="18" w:space="0" w:color="FFFFFF"/>
              <w:right w:val="nil"/>
            </w:tcBorders>
            <w:vAlign w:val="center"/>
            <w:hideMark/>
          </w:tcPr>
          <w:p w:rsidR="006111E6" w:rsidRDefault="006111E6" w:rsidP="00AE5366">
            <w:pPr>
              <w:jc w:val="center"/>
              <w:rPr>
                <w:rFonts w:ascii="Calibri" w:hAnsi="Calibri"/>
                <w:color w:val="000000"/>
                <w:sz w:val="20"/>
                <w:szCs w:val="20"/>
              </w:rPr>
            </w:pPr>
            <w:r>
              <w:rPr>
                <w:rFonts w:ascii="Calibri" w:hAnsi="Calibri"/>
                <w:color w:val="000000"/>
                <w:sz w:val="20"/>
                <w:szCs w:val="20"/>
              </w:rPr>
              <w:t>19.6</w:t>
            </w:r>
          </w:p>
        </w:tc>
      </w:tr>
      <w:tr w:rsidR="00F61BF7" w:rsidTr="00F61BF7">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&lt; 8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6</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17.76</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11.76</w:t>
            </w:r>
          </w:p>
        </w:tc>
      </w:tr>
      <w:tr w:rsidR="00F61BF7" w:rsidTr="00F61BF7">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8 Watt to &lt; 9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8</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23.68</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15.68</w:t>
            </w:r>
          </w:p>
        </w:tc>
      </w:tr>
      <w:tr w:rsidR="00F61BF7" w:rsidTr="00F61BF7">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9 Watt to &lt; 10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9</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26.64</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17.64</w:t>
            </w:r>
          </w:p>
        </w:tc>
      </w:tr>
      <w:tr w:rsidR="00F61BF7" w:rsidTr="00F61BF7">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10 Watt to &lt; 11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10</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29.6</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19.6</w:t>
            </w:r>
          </w:p>
        </w:tc>
      </w:tr>
      <w:tr w:rsidR="00F61BF7" w:rsidTr="00F61BF7">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11 Watt to &lt; 12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11</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32.56</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21.56</w:t>
            </w:r>
          </w:p>
        </w:tc>
      </w:tr>
      <w:tr w:rsidR="00F61BF7" w:rsidTr="00F61BF7">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12 Watt to &lt; 13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12</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35.52</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23.52</w:t>
            </w:r>
          </w:p>
        </w:tc>
      </w:tr>
      <w:tr w:rsidR="00F61BF7" w:rsidTr="00F61BF7">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13 Watt to &lt; 14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13</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38.48</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25.48</w:t>
            </w:r>
          </w:p>
        </w:tc>
      </w:tr>
      <w:tr w:rsidR="00F61BF7" w:rsidTr="00F61BF7">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14 Watt to &lt; 15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14</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41.44</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27.44</w:t>
            </w:r>
          </w:p>
        </w:tc>
      </w:tr>
      <w:tr w:rsidR="00F61BF7" w:rsidTr="00F61BF7">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15 Watt to &lt; 16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15</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44.4</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29.4</w:t>
            </w:r>
          </w:p>
        </w:tc>
      </w:tr>
      <w:tr w:rsidR="00F61BF7" w:rsidTr="00F61BF7">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16 Watt to &lt; 17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16</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47.36</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31.36</w:t>
            </w:r>
          </w:p>
        </w:tc>
      </w:tr>
      <w:tr w:rsidR="00F61BF7" w:rsidTr="00F61BF7">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17 Watt to &lt; 18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17</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50.32</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33.32</w:t>
            </w:r>
          </w:p>
        </w:tc>
      </w:tr>
      <w:tr w:rsidR="00F61BF7" w:rsidTr="00F61BF7">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18 Watt to &lt; 19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18</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53.28</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35.28</w:t>
            </w:r>
          </w:p>
        </w:tc>
      </w:tr>
      <w:tr w:rsidR="00F61BF7" w:rsidTr="00F61BF7">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19 Watt to &lt; 20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19</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56.24</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37.24</w:t>
            </w:r>
          </w:p>
        </w:tc>
      </w:tr>
      <w:tr w:rsidR="00F61BF7" w:rsidTr="00F61BF7">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20 Watt to &lt; 21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20</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59.2</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39.2</w:t>
            </w:r>
          </w:p>
        </w:tc>
      </w:tr>
      <w:tr w:rsidR="00F61BF7" w:rsidTr="00F61BF7">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21 Watt to &lt; 22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21</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62.16</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41.16</w:t>
            </w:r>
          </w:p>
        </w:tc>
      </w:tr>
      <w:tr w:rsidR="00F61BF7" w:rsidTr="00F61BF7">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22 Watt to &lt; 23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22</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65.12</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43.12</w:t>
            </w:r>
          </w:p>
        </w:tc>
      </w:tr>
      <w:tr w:rsidR="00F61BF7" w:rsidTr="00F61BF7">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23 Watt to &lt; 24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23</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68.08</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45.08</w:t>
            </w:r>
          </w:p>
        </w:tc>
      </w:tr>
      <w:tr w:rsidR="00F61BF7" w:rsidTr="00F61BF7">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24 Watt to &lt; 25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24</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71.04</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47.04</w:t>
            </w:r>
          </w:p>
        </w:tc>
      </w:tr>
      <w:tr w:rsidR="00F61BF7" w:rsidTr="000B76BE">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hideMark/>
          </w:tcPr>
          <w:p w:rsidR="00F61BF7" w:rsidRDefault="00F61BF7">
            <w:pPr>
              <w:rPr>
                <w:rFonts w:ascii="Calibri" w:hAnsi="Calibri"/>
                <w:color w:val="000000"/>
                <w:sz w:val="20"/>
                <w:szCs w:val="20"/>
              </w:rPr>
            </w:pPr>
            <w:r>
              <w:rPr>
                <w:rFonts w:ascii="Calibri" w:hAnsi="Calibri"/>
                <w:color w:val="000000"/>
                <w:sz w:val="20"/>
                <w:szCs w:val="20"/>
              </w:rPr>
              <w:t>&gt;= 25 Watt A-Lamp LED</w:t>
            </w:r>
          </w:p>
        </w:tc>
        <w:tc>
          <w:tcPr>
            <w:tcW w:w="1466"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25</w:t>
            </w:r>
          </w:p>
        </w:tc>
        <w:tc>
          <w:tcPr>
            <w:tcW w:w="2047"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pPr>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F61BF7" w:rsidRDefault="00F61BF7">
            <w:pPr>
              <w:jc w:val="center"/>
              <w:rPr>
                <w:rFonts w:ascii="Calibri" w:hAnsi="Calibri"/>
                <w:color w:val="000000"/>
                <w:sz w:val="20"/>
                <w:szCs w:val="20"/>
              </w:rPr>
            </w:pPr>
            <w:r>
              <w:rPr>
                <w:rFonts w:ascii="Calibri" w:hAnsi="Calibri"/>
                <w:color w:val="000000"/>
                <w:sz w:val="20"/>
                <w:szCs w:val="20"/>
              </w:rPr>
              <w:t>74</w:t>
            </w:r>
          </w:p>
        </w:tc>
        <w:tc>
          <w:tcPr>
            <w:tcW w:w="1170" w:type="dxa"/>
            <w:tcBorders>
              <w:top w:val="single" w:sz="18" w:space="0" w:color="FFFFFF"/>
              <w:left w:val="single" w:sz="18" w:space="0" w:color="FFFFFF"/>
              <w:bottom w:val="single" w:sz="18" w:space="0" w:color="FFFFFF"/>
              <w:right w:val="nil"/>
            </w:tcBorders>
            <w:hideMark/>
          </w:tcPr>
          <w:p w:rsidR="00F61BF7" w:rsidRDefault="00F61BF7">
            <w:pPr>
              <w:jc w:val="center"/>
              <w:rPr>
                <w:rFonts w:ascii="Calibri" w:hAnsi="Calibri"/>
                <w:color w:val="000000"/>
                <w:sz w:val="20"/>
                <w:szCs w:val="20"/>
              </w:rPr>
            </w:pPr>
            <w:r>
              <w:rPr>
                <w:rFonts w:ascii="Calibri" w:hAnsi="Calibri"/>
                <w:color w:val="000000"/>
                <w:sz w:val="20"/>
                <w:szCs w:val="20"/>
              </w:rPr>
              <w:t>49</w:t>
            </w:r>
          </w:p>
        </w:tc>
      </w:tr>
      <w:tr w:rsidR="000B76BE" w:rsidTr="006111E6">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tcPr>
          <w:p w:rsidR="000B76BE" w:rsidRDefault="000B76BE">
            <w:pPr>
              <w:rPr>
                <w:rFonts w:ascii="Calibri" w:hAnsi="Calibri"/>
                <w:color w:val="000000"/>
                <w:sz w:val="20"/>
                <w:szCs w:val="20"/>
              </w:rPr>
            </w:pPr>
            <w:r>
              <w:rPr>
                <w:rFonts w:ascii="Calibri" w:hAnsi="Calibri"/>
                <w:color w:val="000000"/>
                <w:sz w:val="20"/>
                <w:szCs w:val="20"/>
              </w:rPr>
              <w:t>8 Watt Giveaway LED</w:t>
            </w:r>
          </w:p>
        </w:tc>
        <w:tc>
          <w:tcPr>
            <w:tcW w:w="1466" w:type="dxa"/>
            <w:tcBorders>
              <w:top w:val="single" w:sz="18" w:space="0" w:color="FFFFFF"/>
              <w:left w:val="single" w:sz="18" w:space="0" w:color="FFFFFF"/>
              <w:bottom w:val="single" w:sz="18" w:space="0" w:color="FFFFFF"/>
              <w:right w:val="single" w:sz="18" w:space="0" w:color="FFFFFF"/>
            </w:tcBorders>
          </w:tcPr>
          <w:p w:rsidR="000B76BE" w:rsidRDefault="000B76BE">
            <w:pPr>
              <w:jc w:val="center"/>
              <w:rPr>
                <w:rFonts w:ascii="Calibri" w:hAnsi="Calibri"/>
                <w:color w:val="000000"/>
                <w:sz w:val="20"/>
                <w:szCs w:val="20"/>
              </w:rPr>
            </w:pPr>
            <w:r>
              <w:rPr>
                <w:rFonts w:ascii="Calibri" w:hAnsi="Calibri"/>
                <w:color w:val="000000"/>
                <w:sz w:val="20"/>
                <w:szCs w:val="20"/>
              </w:rPr>
              <w:t>8</w:t>
            </w:r>
          </w:p>
        </w:tc>
        <w:tc>
          <w:tcPr>
            <w:tcW w:w="2047" w:type="dxa"/>
            <w:tcBorders>
              <w:top w:val="single" w:sz="18" w:space="0" w:color="FFFFFF"/>
              <w:left w:val="single" w:sz="18" w:space="0" w:color="FFFFFF"/>
              <w:bottom w:val="single" w:sz="18" w:space="0" w:color="FFFFFF"/>
              <w:right w:val="single" w:sz="18" w:space="0" w:color="FFFFFF"/>
            </w:tcBorders>
          </w:tcPr>
          <w:p w:rsidR="000B76BE" w:rsidRDefault="000B76BE">
            <w:pPr>
              <w:jc w:val="center"/>
              <w:rPr>
                <w:rFonts w:ascii="Calibri" w:hAnsi="Calibri"/>
                <w:color w:val="000000"/>
                <w:sz w:val="20"/>
                <w:szCs w:val="20"/>
              </w:rPr>
            </w:pPr>
            <w:r>
              <w:rPr>
                <w:rFonts w:ascii="Calibri" w:hAnsi="Calibri"/>
                <w:color w:val="000000"/>
                <w:sz w:val="20"/>
                <w:szCs w:val="20"/>
              </w:rPr>
              <w:t>ED Disposition</w:t>
            </w:r>
          </w:p>
        </w:tc>
        <w:tc>
          <w:tcPr>
            <w:tcW w:w="1620" w:type="dxa"/>
            <w:tcBorders>
              <w:top w:val="single" w:sz="18" w:space="0" w:color="FFFFFF"/>
              <w:left w:val="single" w:sz="18" w:space="0" w:color="FFFFFF"/>
              <w:bottom w:val="single" w:sz="18" w:space="0" w:color="FFFFFF"/>
              <w:right w:val="single" w:sz="18" w:space="0" w:color="FFFFFF"/>
            </w:tcBorders>
          </w:tcPr>
          <w:p w:rsidR="000B76BE" w:rsidRDefault="000B76BE" w:rsidP="000B76BE">
            <w:pPr>
              <w:jc w:val="center"/>
              <w:rPr>
                <w:rFonts w:ascii="Calibri" w:hAnsi="Calibri"/>
                <w:color w:val="000000"/>
                <w:sz w:val="20"/>
                <w:szCs w:val="20"/>
              </w:rPr>
            </w:pPr>
            <w:r>
              <w:rPr>
                <w:rFonts w:ascii="Calibri" w:hAnsi="Calibri"/>
                <w:color w:val="000000"/>
                <w:sz w:val="20"/>
                <w:szCs w:val="20"/>
              </w:rPr>
              <w:t>23.68</w:t>
            </w:r>
          </w:p>
        </w:tc>
        <w:tc>
          <w:tcPr>
            <w:tcW w:w="1170" w:type="dxa"/>
            <w:tcBorders>
              <w:top w:val="single" w:sz="18" w:space="0" w:color="FFFFFF"/>
              <w:left w:val="single" w:sz="18" w:space="0" w:color="FFFFFF"/>
              <w:bottom w:val="single" w:sz="18" w:space="0" w:color="FFFFFF"/>
              <w:right w:val="nil"/>
            </w:tcBorders>
          </w:tcPr>
          <w:p w:rsidR="000B76BE" w:rsidRDefault="000B76BE" w:rsidP="000B76BE">
            <w:pPr>
              <w:jc w:val="center"/>
              <w:rPr>
                <w:rFonts w:ascii="Calibri" w:hAnsi="Calibri"/>
                <w:color w:val="000000"/>
                <w:sz w:val="20"/>
                <w:szCs w:val="20"/>
              </w:rPr>
            </w:pPr>
            <w:r>
              <w:rPr>
                <w:rFonts w:ascii="Calibri" w:hAnsi="Calibri"/>
                <w:color w:val="000000"/>
                <w:sz w:val="20"/>
                <w:szCs w:val="20"/>
              </w:rPr>
              <w:t>15.68</w:t>
            </w:r>
          </w:p>
        </w:tc>
      </w:tr>
      <w:tr w:rsidR="006111E6" w:rsidTr="006111E6">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vAlign w:val="bottom"/>
          </w:tcPr>
          <w:p w:rsidR="006111E6" w:rsidRDefault="006111E6">
            <w:pPr>
              <w:rPr>
                <w:rFonts w:ascii="Calibri" w:hAnsi="Calibri" w:cs="Arial"/>
                <w:color w:val="000000"/>
                <w:sz w:val="20"/>
                <w:szCs w:val="20"/>
              </w:rPr>
            </w:pPr>
            <w:r>
              <w:rPr>
                <w:rFonts w:ascii="Calibri" w:hAnsi="Calibri" w:cs="Arial"/>
                <w:color w:val="000000"/>
                <w:sz w:val="20"/>
                <w:szCs w:val="20"/>
              </w:rPr>
              <w:t>&lt; 10 Watt A-Lamp LED (Hotel/Motel)</w:t>
            </w:r>
          </w:p>
        </w:tc>
        <w:tc>
          <w:tcPr>
            <w:tcW w:w="1466" w:type="dxa"/>
            <w:tcBorders>
              <w:top w:val="single" w:sz="18" w:space="0" w:color="FFFFFF"/>
              <w:left w:val="single" w:sz="18" w:space="0" w:color="FFFFFF"/>
              <w:bottom w:val="single" w:sz="18" w:space="0" w:color="FFFFFF"/>
              <w:right w:val="single" w:sz="18" w:space="0" w:color="FFFFFF"/>
            </w:tcBorders>
            <w:vAlign w:val="center"/>
          </w:tcPr>
          <w:p w:rsidR="006111E6" w:rsidRDefault="006111E6" w:rsidP="006111E6">
            <w:pPr>
              <w:jc w:val="center"/>
              <w:rPr>
                <w:rFonts w:ascii="Calibri" w:hAnsi="Calibri"/>
                <w:color w:val="000000"/>
                <w:sz w:val="20"/>
                <w:szCs w:val="20"/>
              </w:rPr>
            </w:pPr>
            <w:r>
              <w:rPr>
                <w:rFonts w:ascii="Calibri" w:hAnsi="Calibri"/>
                <w:color w:val="000000"/>
                <w:sz w:val="20"/>
                <w:szCs w:val="20"/>
              </w:rPr>
              <w:t>4</w:t>
            </w:r>
          </w:p>
        </w:tc>
        <w:tc>
          <w:tcPr>
            <w:tcW w:w="2047" w:type="dxa"/>
            <w:tcBorders>
              <w:top w:val="single" w:sz="18" w:space="0" w:color="FFFFFF"/>
              <w:left w:val="single" w:sz="18" w:space="0" w:color="FFFFFF"/>
              <w:bottom w:val="single" w:sz="18" w:space="0" w:color="FFFFFF"/>
              <w:right w:val="single" w:sz="18" w:space="0" w:color="FFFFFF"/>
            </w:tcBorders>
            <w:vAlign w:val="center"/>
          </w:tcPr>
          <w:p w:rsidR="006111E6" w:rsidRDefault="006111E6" w:rsidP="006111E6">
            <w:pPr>
              <w:jc w:val="center"/>
              <w:rPr>
                <w:rFonts w:ascii="Calibri" w:hAnsi="Calibri"/>
                <w:color w:val="000000"/>
                <w:sz w:val="20"/>
                <w:szCs w:val="20"/>
              </w:rPr>
            </w:pPr>
            <w:r>
              <w:rPr>
                <w:rFonts w:ascii="Calibri" w:hAnsi="Calibri"/>
                <w:color w:val="000000"/>
                <w:sz w:val="20"/>
                <w:szCs w:val="20"/>
              </w:rPr>
              <w:t>ED Disposition</w:t>
            </w:r>
          </w:p>
        </w:tc>
        <w:tc>
          <w:tcPr>
            <w:tcW w:w="1620" w:type="dxa"/>
            <w:tcBorders>
              <w:top w:val="single" w:sz="18" w:space="0" w:color="FFFFFF"/>
              <w:left w:val="single" w:sz="18" w:space="0" w:color="FFFFFF"/>
              <w:bottom w:val="single" w:sz="18" w:space="0" w:color="FFFFFF"/>
              <w:right w:val="single" w:sz="18" w:space="0" w:color="FFFFFF"/>
            </w:tcBorders>
            <w:vAlign w:val="center"/>
          </w:tcPr>
          <w:p w:rsidR="006111E6" w:rsidRDefault="006111E6" w:rsidP="006111E6">
            <w:pPr>
              <w:jc w:val="center"/>
              <w:rPr>
                <w:rFonts w:ascii="Calibri" w:hAnsi="Calibri"/>
                <w:color w:val="000000"/>
                <w:sz w:val="20"/>
                <w:szCs w:val="20"/>
              </w:rPr>
            </w:pPr>
            <w:r>
              <w:rPr>
                <w:rFonts w:ascii="Calibri" w:hAnsi="Calibri"/>
                <w:color w:val="000000"/>
                <w:sz w:val="20"/>
                <w:szCs w:val="20"/>
              </w:rPr>
              <w:t>11.84</w:t>
            </w:r>
          </w:p>
        </w:tc>
        <w:tc>
          <w:tcPr>
            <w:tcW w:w="1170" w:type="dxa"/>
            <w:tcBorders>
              <w:top w:val="single" w:sz="18" w:space="0" w:color="FFFFFF"/>
              <w:left w:val="single" w:sz="18" w:space="0" w:color="FFFFFF"/>
              <w:bottom w:val="single" w:sz="18" w:space="0" w:color="FFFFFF"/>
              <w:right w:val="nil"/>
            </w:tcBorders>
            <w:vAlign w:val="center"/>
          </w:tcPr>
          <w:p w:rsidR="006111E6" w:rsidRDefault="006111E6" w:rsidP="006111E6">
            <w:pPr>
              <w:jc w:val="center"/>
              <w:rPr>
                <w:rFonts w:ascii="Calibri" w:hAnsi="Calibri"/>
                <w:color w:val="000000"/>
                <w:sz w:val="20"/>
                <w:szCs w:val="20"/>
              </w:rPr>
            </w:pPr>
            <w:r>
              <w:rPr>
                <w:rFonts w:ascii="Calibri" w:hAnsi="Calibri"/>
                <w:color w:val="000000"/>
                <w:sz w:val="20"/>
                <w:szCs w:val="20"/>
              </w:rPr>
              <w:t>7.84</w:t>
            </w:r>
          </w:p>
        </w:tc>
      </w:tr>
      <w:tr w:rsidR="006111E6" w:rsidTr="006111E6">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nil"/>
              <w:right w:val="single" w:sz="18" w:space="0" w:color="FFFFFF"/>
            </w:tcBorders>
            <w:noWrap/>
            <w:vAlign w:val="bottom"/>
          </w:tcPr>
          <w:p w:rsidR="006111E6" w:rsidRDefault="006111E6">
            <w:pPr>
              <w:rPr>
                <w:rFonts w:ascii="Calibri" w:hAnsi="Calibri" w:cs="Arial"/>
                <w:color w:val="000000"/>
                <w:sz w:val="20"/>
                <w:szCs w:val="20"/>
              </w:rPr>
            </w:pPr>
            <w:r>
              <w:rPr>
                <w:rFonts w:ascii="Calibri" w:hAnsi="Calibri" w:cs="Arial"/>
                <w:color w:val="000000"/>
                <w:sz w:val="20"/>
                <w:szCs w:val="20"/>
              </w:rPr>
              <w:t>10 Watt to 30 Watt A-Lamp LED (Hotel/Motel)</w:t>
            </w:r>
          </w:p>
        </w:tc>
        <w:tc>
          <w:tcPr>
            <w:tcW w:w="1466" w:type="dxa"/>
            <w:tcBorders>
              <w:top w:val="single" w:sz="18" w:space="0" w:color="FFFFFF"/>
              <w:left w:val="single" w:sz="18" w:space="0" w:color="FFFFFF"/>
              <w:bottom w:val="nil"/>
              <w:right w:val="single" w:sz="18" w:space="0" w:color="FFFFFF"/>
            </w:tcBorders>
            <w:vAlign w:val="center"/>
          </w:tcPr>
          <w:p w:rsidR="006111E6" w:rsidRDefault="006111E6" w:rsidP="006111E6">
            <w:pPr>
              <w:jc w:val="center"/>
              <w:rPr>
                <w:rFonts w:ascii="Calibri" w:hAnsi="Calibri"/>
                <w:color w:val="000000"/>
                <w:sz w:val="20"/>
                <w:szCs w:val="20"/>
              </w:rPr>
            </w:pPr>
            <w:r>
              <w:rPr>
                <w:rFonts w:ascii="Calibri" w:hAnsi="Calibri"/>
                <w:color w:val="000000"/>
                <w:sz w:val="20"/>
                <w:szCs w:val="20"/>
              </w:rPr>
              <w:t>10</w:t>
            </w:r>
          </w:p>
        </w:tc>
        <w:tc>
          <w:tcPr>
            <w:tcW w:w="2047" w:type="dxa"/>
            <w:tcBorders>
              <w:top w:val="single" w:sz="18" w:space="0" w:color="FFFFFF"/>
              <w:left w:val="single" w:sz="18" w:space="0" w:color="FFFFFF"/>
              <w:bottom w:val="nil"/>
              <w:right w:val="single" w:sz="18" w:space="0" w:color="FFFFFF"/>
            </w:tcBorders>
            <w:vAlign w:val="center"/>
          </w:tcPr>
          <w:p w:rsidR="006111E6" w:rsidRDefault="006111E6" w:rsidP="006111E6">
            <w:pPr>
              <w:jc w:val="center"/>
              <w:rPr>
                <w:rFonts w:ascii="Calibri" w:hAnsi="Calibri"/>
                <w:color w:val="000000"/>
                <w:sz w:val="20"/>
                <w:szCs w:val="20"/>
              </w:rPr>
            </w:pPr>
            <w:r>
              <w:rPr>
                <w:rFonts w:ascii="Calibri" w:hAnsi="Calibri"/>
                <w:color w:val="000000"/>
                <w:sz w:val="20"/>
                <w:szCs w:val="20"/>
              </w:rPr>
              <w:t>ED Disposition</w:t>
            </w:r>
          </w:p>
        </w:tc>
        <w:tc>
          <w:tcPr>
            <w:tcW w:w="1620" w:type="dxa"/>
            <w:tcBorders>
              <w:top w:val="single" w:sz="18" w:space="0" w:color="FFFFFF"/>
              <w:left w:val="single" w:sz="18" w:space="0" w:color="FFFFFF"/>
              <w:bottom w:val="nil"/>
              <w:right w:val="single" w:sz="18" w:space="0" w:color="FFFFFF"/>
            </w:tcBorders>
            <w:vAlign w:val="center"/>
          </w:tcPr>
          <w:p w:rsidR="006111E6" w:rsidRDefault="006111E6" w:rsidP="006111E6">
            <w:pPr>
              <w:jc w:val="center"/>
              <w:rPr>
                <w:rFonts w:ascii="Calibri" w:hAnsi="Calibri"/>
                <w:color w:val="000000"/>
                <w:sz w:val="20"/>
                <w:szCs w:val="20"/>
              </w:rPr>
            </w:pPr>
            <w:r>
              <w:rPr>
                <w:rFonts w:ascii="Calibri" w:hAnsi="Calibri"/>
                <w:color w:val="000000"/>
                <w:sz w:val="20"/>
                <w:szCs w:val="20"/>
              </w:rPr>
              <w:t>29.6</w:t>
            </w:r>
          </w:p>
        </w:tc>
        <w:tc>
          <w:tcPr>
            <w:tcW w:w="1170" w:type="dxa"/>
            <w:tcBorders>
              <w:top w:val="single" w:sz="18" w:space="0" w:color="FFFFFF"/>
              <w:left w:val="single" w:sz="18" w:space="0" w:color="FFFFFF"/>
              <w:bottom w:val="nil"/>
              <w:right w:val="nil"/>
            </w:tcBorders>
            <w:vAlign w:val="center"/>
          </w:tcPr>
          <w:p w:rsidR="006111E6" w:rsidRDefault="006111E6" w:rsidP="006111E6">
            <w:pPr>
              <w:jc w:val="center"/>
              <w:rPr>
                <w:rFonts w:ascii="Calibri" w:hAnsi="Calibri"/>
                <w:color w:val="000000"/>
                <w:sz w:val="20"/>
                <w:szCs w:val="20"/>
              </w:rPr>
            </w:pPr>
            <w:r>
              <w:rPr>
                <w:rFonts w:ascii="Calibri" w:hAnsi="Calibri"/>
                <w:color w:val="000000"/>
                <w:sz w:val="20"/>
                <w:szCs w:val="20"/>
              </w:rPr>
              <w:t>19.6</w:t>
            </w:r>
          </w:p>
        </w:tc>
      </w:tr>
    </w:tbl>
    <w:p w:rsidR="00F61BF7" w:rsidRDefault="00F61BF7" w:rsidP="00F61BF7">
      <w:pPr>
        <w:rPr>
          <w:rFonts w:asciiTheme="minorHAnsi" w:hAnsiTheme="minorHAnsi" w:cstheme="minorHAnsi"/>
          <w:sz w:val="20"/>
          <w:szCs w:val="20"/>
        </w:rPr>
      </w:pPr>
      <w:r>
        <w:rPr>
          <w:rFonts w:asciiTheme="minorHAnsi" w:hAnsiTheme="minorHAnsi" w:cstheme="minorHAnsi"/>
          <w:sz w:val="20"/>
          <w:szCs w:val="20"/>
        </w:rPr>
        <w:t>*Each of these measures has a Common Area and Dwelling Area variant, which share the same delta watts but are not shown here.</w:t>
      </w:r>
    </w:p>
    <w:p w:rsidR="00F61BF7" w:rsidRDefault="00F61BF7" w:rsidP="00E00E30">
      <w:pPr>
        <w:rPr>
          <w:rFonts w:asciiTheme="minorHAnsi" w:hAnsiTheme="minorHAnsi" w:cstheme="minorHAnsi"/>
          <w:b/>
          <w:sz w:val="22"/>
          <w:szCs w:val="22"/>
        </w:rPr>
      </w:pPr>
    </w:p>
    <w:p w:rsidR="00E00E30" w:rsidRDefault="00E00E30" w:rsidP="00E00E30">
      <w:pPr>
        <w:rPr>
          <w:rFonts w:asciiTheme="minorHAnsi" w:hAnsiTheme="minorHAnsi" w:cstheme="minorHAnsi"/>
          <w:sz w:val="22"/>
          <w:szCs w:val="22"/>
        </w:rPr>
      </w:pPr>
      <w:r>
        <w:rPr>
          <w:rFonts w:asciiTheme="minorHAnsi" w:hAnsiTheme="minorHAnsi" w:cstheme="minorHAnsi"/>
          <w:sz w:val="22"/>
          <w:szCs w:val="22"/>
        </w:rPr>
        <w:t>Energy Star Program Requirements for Integral LED Lamps, Version 1.4; Section 7A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NOTEREF _Ref380565923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B</w:t>
      </w:r>
      <w:r>
        <w:rPr>
          <w:rFonts w:asciiTheme="minorHAnsi" w:hAnsiTheme="minorHAnsi" w:cstheme="minorHAnsi"/>
          <w:sz w:val="22"/>
          <w:szCs w:val="22"/>
        </w:rPr>
        <w:fldChar w:fldCharType="end"/>
      </w:r>
      <w:r>
        <w:rPr>
          <w:rFonts w:asciiTheme="minorHAnsi" w:hAnsiTheme="minorHAnsi" w:cstheme="minorHAnsi"/>
          <w:sz w:val="22"/>
          <w:szCs w:val="22"/>
        </w:rPr>
        <w:t xml:space="preserve">] defines the Minimum Light Output using the IES LM-79-08 Test Procedure. Based on Energy Star’s minimum criteria, A-lamps must output 50 lm/W for LEDs &lt;10W and 55 lm/W for LEDs ≥10W.  Using the minimum light output required for nominal incandescent watts, </w:t>
      </w:r>
      <w:r w:rsidR="005577CC">
        <w:rPr>
          <w:rFonts w:asciiTheme="minorHAnsi" w:hAnsiTheme="minorHAnsi" w:cstheme="minorHAnsi"/>
          <w:sz w:val="22"/>
          <w:szCs w:val="22"/>
        </w:rPr>
        <w:t>“</w:t>
      </w:r>
      <w:r>
        <w:rPr>
          <w:rFonts w:asciiTheme="minorHAnsi" w:hAnsiTheme="minorHAnsi" w:cstheme="minorHAnsi"/>
          <w:sz w:val="22"/>
          <w:szCs w:val="22"/>
        </w:rPr>
        <w:t>LED watts</w:t>
      </w:r>
      <w:r w:rsidR="005577CC">
        <w:rPr>
          <w:rFonts w:asciiTheme="minorHAnsi" w:hAnsiTheme="minorHAnsi" w:cstheme="minorHAnsi"/>
          <w:sz w:val="22"/>
          <w:szCs w:val="22"/>
        </w:rPr>
        <w:t>”</w:t>
      </w:r>
      <w:r>
        <w:rPr>
          <w:rFonts w:asciiTheme="minorHAnsi" w:hAnsiTheme="minorHAnsi" w:cstheme="minorHAnsi"/>
          <w:sz w:val="22"/>
          <w:szCs w:val="22"/>
        </w:rPr>
        <w:t xml:space="preserve"> are calculated as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_Ref305488389 \h  \* MERGEFORMAT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 xml:space="preserve">Table </w:t>
      </w:r>
      <w:r w:rsidR="00317F49">
        <w:rPr>
          <w:rFonts w:asciiTheme="minorHAnsi" w:hAnsiTheme="minorHAnsi" w:cstheme="minorHAnsi"/>
          <w:noProof/>
          <w:sz w:val="22"/>
          <w:szCs w:val="22"/>
        </w:rPr>
        <w:t>11</w:t>
      </w:r>
      <w:r>
        <w:rPr>
          <w:rFonts w:asciiTheme="minorHAnsi" w:hAnsiTheme="minorHAnsi" w:cstheme="minorHAnsi"/>
          <w:sz w:val="22"/>
          <w:szCs w:val="22"/>
        </w:rPr>
        <w:fldChar w:fldCharType="end"/>
      </w:r>
      <w:r>
        <w:rPr>
          <w:rFonts w:asciiTheme="minorHAnsi" w:hAnsiTheme="minorHAnsi" w:cstheme="minorHAnsi"/>
          <w:sz w:val="22"/>
          <w:szCs w:val="22"/>
        </w:rPr>
        <w:t xml:space="preserve"> for both efficacies. By using the wattage limitations, the </w:t>
      </w:r>
      <w:r w:rsidR="005577CC">
        <w:rPr>
          <w:rFonts w:asciiTheme="minorHAnsi" w:hAnsiTheme="minorHAnsi" w:cstheme="minorHAnsi"/>
          <w:sz w:val="22"/>
          <w:szCs w:val="22"/>
        </w:rPr>
        <w:t xml:space="preserve">“Average Watts” </w:t>
      </w:r>
      <w:r>
        <w:rPr>
          <w:rFonts w:asciiTheme="minorHAnsi" w:hAnsiTheme="minorHAnsi" w:cstheme="minorHAnsi"/>
          <w:sz w:val="22"/>
          <w:szCs w:val="22"/>
        </w:rPr>
        <w:t xml:space="preserve">values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_Ref305488389 \h  \* MERGEFORMAT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 xml:space="preserve">Table </w:t>
      </w:r>
      <w:r w:rsidR="00317F49">
        <w:rPr>
          <w:rFonts w:asciiTheme="minorHAnsi" w:hAnsiTheme="minorHAnsi" w:cstheme="minorHAnsi"/>
          <w:noProof/>
          <w:sz w:val="22"/>
          <w:szCs w:val="22"/>
        </w:rPr>
        <w:t>11</w:t>
      </w:r>
      <w:r>
        <w:rPr>
          <w:rFonts w:asciiTheme="minorHAnsi" w:hAnsiTheme="minorHAnsi" w:cstheme="minorHAnsi"/>
          <w:sz w:val="22"/>
          <w:szCs w:val="22"/>
        </w:rPr>
        <w:fldChar w:fldCharType="end"/>
      </w:r>
      <w:r>
        <w:rPr>
          <w:rFonts w:asciiTheme="minorHAnsi" w:hAnsiTheme="minorHAnsi" w:cstheme="minorHAnsi"/>
          <w:sz w:val="22"/>
          <w:szCs w:val="22"/>
        </w:rPr>
        <w:t xml:space="preserve"> are the A-lamp LED watts to be used in this work paper. The calculations can be found in the attachment [</w:t>
      </w:r>
      <w:bookmarkStart w:id="24" w:name="_Ref380568052"/>
      <w:r w:rsidRPr="00E00E30">
        <w:rPr>
          <w:rStyle w:val="EndnoteReference"/>
          <w:rFonts w:asciiTheme="minorHAnsi" w:hAnsiTheme="minorHAnsi" w:cstheme="minorHAnsi"/>
          <w:sz w:val="22"/>
          <w:szCs w:val="22"/>
          <w:vertAlign w:val="baseline"/>
        </w:rPr>
        <w:endnoteReference w:id="4"/>
      </w:r>
      <w:bookmarkEnd w:id="24"/>
      <w:r>
        <w:rPr>
          <w:rFonts w:asciiTheme="minorHAnsi" w:hAnsiTheme="minorHAnsi" w:cstheme="minorHAnsi"/>
          <w:sz w:val="22"/>
          <w:szCs w:val="22"/>
        </w:rPr>
        <w:t>].</w:t>
      </w:r>
    </w:p>
    <w:p w:rsidR="00E00E30" w:rsidRDefault="00E00E30" w:rsidP="00E00E30">
      <w:pPr>
        <w:rPr>
          <w:rFonts w:asciiTheme="minorHAnsi" w:hAnsiTheme="minorHAnsi" w:cstheme="minorHAnsi"/>
          <w:sz w:val="22"/>
          <w:szCs w:val="22"/>
        </w:rPr>
      </w:pPr>
    </w:p>
    <w:p w:rsidR="00E00E30" w:rsidRDefault="00E00E30" w:rsidP="00E00E30">
      <w:pPr>
        <w:pStyle w:val="Caption"/>
        <w:jc w:val="center"/>
        <w:rPr>
          <w:rFonts w:asciiTheme="minorHAnsi" w:hAnsiTheme="minorHAnsi" w:cstheme="minorHAnsi"/>
          <w:sz w:val="22"/>
          <w:szCs w:val="22"/>
        </w:rPr>
      </w:pPr>
      <w:bookmarkStart w:id="25" w:name="_Ref305488389"/>
      <w:r>
        <w:rPr>
          <w:rFonts w:asciiTheme="minorHAnsi" w:hAnsiTheme="minorHAnsi" w:cstheme="minorHAnsi"/>
          <w:sz w:val="22"/>
          <w:szCs w:val="22"/>
        </w:rPr>
        <w:t xml:space="preserve">Table </w:t>
      </w:r>
      <w:r>
        <w:fldChar w:fldCharType="begin"/>
      </w:r>
      <w:r>
        <w:rPr>
          <w:rFonts w:asciiTheme="minorHAnsi" w:hAnsiTheme="minorHAnsi" w:cstheme="minorHAnsi"/>
          <w:sz w:val="22"/>
          <w:szCs w:val="22"/>
        </w:rPr>
        <w:instrText xml:space="preserve"> SEQ Table \* ARABIC </w:instrText>
      </w:r>
      <w:r>
        <w:fldChar w:fldCharType="separate"/>
      </w:r>
      <w:r w:rsidR="00317F49">
        <w:rPr>
          <w:rFonts w:asciiTheme="minorHAnsi" w:hAnsiTheme="minorHAnsi" w:cstheme="minorHAnsi"/>
          <w:noProof/>
          <w:sz w:val="22"/>
          <w:szCs w:val="22"/>
        </w:rPr>
        <w:t>11</w:t>
      </w:r>
      <w:r>
        <w:fldChar w:fldCharType="end"/>
      </w:r>
      <w:bookmarkEnd w:id="25"/>
      <w:r>
        <w:rPr>
          <w:rFonts w:asciiTheme="minorHAnsi" w:hAnsiTheme="minorHAnsi" w:cstheme="minorHAnsi"/>
          <w:sz w:val="22"/>
          <w:szCs w:val="22"/>
        </w:rPr>
        <w:t xml:space="preserve"> LED Watts</w:t>
      </w:r>
    </w:p>
    <w:tbl>
      <w:tblPr>
        <w:tblW w:w="8696" w:type="dxa"/>
        <w:jc w:val="center"/>
        <w:tblInd w:w="-1581" w:type="dxa"/>
        <w:tblBorders>
          <w:insideH w:val="single" w:sz="18" w:space="0" w:color="FFFFFF"/>
          <w:insideV w:val="single" w:sz="18" w:space="0" w:color="FFFFFF"/>
        </w:tblBorders>
        <w:tblLook w:val="00A0" w:firstRow="1" w:lastRow="0" w:firstColumn="1" w:lastColumn="0" w:noHBand="0" w:noVBand="0"/>
      </w:tblPr>
      <w:tblGrid>
        <w:gridCol w:w="1424"/>
        <w:gridCol w:w="1620"/>
        <w:gridCol w:w="1440"/>
        <w:gridCol w:w="1440"/>
        <w:gridCol w:w="1422"/>
        <w:gridCol w:w="1350"/>
      </w:tblGrid>
      <w:tr w:rsidR="00D55076" w:rsidTr="00D55076">
        <w:trPr>
          <w:trHeight w:val="558"/>
          <w:jc w:val="center"/>
        </w:trPr>
        <w:tc>
          <w:tcPr>
            <w:tcW w:w="3044" w:type="dxa"/>
            <w:gridSpan w:val="2"/>
            <w:tcBorders>
              <w:top w:val="single" w:sz="18" w:space="0" w:color="FFFFFF"/>
              <w:left w:val="nil"/>
              <w:bottom w:val="single" w:sz="18" w:space="0" w:color="FFFFFF"/>
              <w:right w:val="single" w:sz="18" w:space="0" w:color="FFFFFF"/>
            </w:tcBorders>
            <w:shd w:val="pct5" w:color="000000" w:fill="FFFFFF"/>
            <w:vAlign w:val="center"/>
          </w:tcPr>
          <w:p w:rsidR="00D55076" w:rsidRDefault="00D55076" w:rsidP="00D55076">
            <w:pPr>
              <w:spacing w:line="276" w:lineRule="auto"/>
              <w:jc w:val="center"/>
              <w:rPr>
                <w:rFonts w:asciiTheme="minorHAnsi" w:hAnsiTheme="minorHAnsi" w:cstheme="minorHAnsi"/>
                <w:b/>
                <w:sz w:val="20"/>
                <w:szCs w:val="20"/>
              </w:rPr>
            </w:pPr>
            <w:bookmarkStart w:id="26" w:name="_Hlk320685924"/>
            <w:r>
              <w:rPr>
                <w:rFonts w:asciiTheme="minorHAnsi" w:hAnsiTheme="minorHAnsi" w:cstheme="minorHAnsi"/>
                <w:b/>
                <w:sz w:val="20"/>
                <w:szCs w:val="20"/>
              </w:rPr>
              <w:t>Energy Star Range</w:t>
            </w:r>
          </w:p>
        </w:tc>
        <w:tc>
          <w:tcPr>
            <w:tcW w:w="2880" w:type="dxa"/>
            <w:gridSpan w:val="2"/>
            <w:tcBorders>
              <w:top w:val="single" w:sz="18" w:space="0" w:color="FFFFFF"/>
              <w:left w:val="single" w:sz="18" w:space="0" w:color="FFFFFF"/>
              <w:bottom w:val="single" w:sz="18" w:space="0" w:color="FFFFFF"/>
              <w:right w:val="single" w:sz="18" w:space="0" w:color="FFFFFF"/>
            </w:tcBorders>
            <w:shd w:val="pct5" w:color="000000" w:fill="FFFFFF"/>
            <w:noWrap/>
            <w:vAlign w:val="center"/>
          </w:tcPr>
          <w:p w:rsidR="00D55076" w:rsidRDefault="00D55076" w:rsidP="00F61BF7">
            <w:pPr>
              <w:spacing w:line="276" w:lineRule="auto"/>
              <w:jc w:val="center"/>
              <w:rPr>
                <w:rFonts w:asciiTheme="minorHAnsi" w:hAnsiTheme="minorHAnsi" w:cstheme="minorHAnsi"/>
                <w:b/>
                <w:sz w:val="20"/>
                <w:szCs w:val="20"/>
              </w:rPr>
            </w:pPr>
            <w:r>
              <w:rPr>
                <w:rFonts w:asciiTheme="minorHAnsi" w:hAnsiTheme="minorHAnsi" w:cstheme="minorHAnsi"/>
                <w:b/>
                <w:sz w:val="20"/>
                <w:szCs w:val="20"/>
              </w:rPr>
              <w:t>LED Watts</w:t>
            </w:r>
          </w:p>
        </w:tc>
        <w:tc>
          <w:tcPr>
            <w:tcW w:w="2772" w:type="dxa"/>
            <w:gridSpan w:val="2"/>
            <w:tcBorders>
              <w:top w:val="single" w:sz="18" w:space="0" w:color="FFFFFF"/>
              <w:left w:val="single" w:sz="18" w:space="0" w:color="FFFFFF"/>
              <w:bottom w:val="single" w:sz="18" w:space="0" w:color="FFFFFF"/>
              <w:right w:val="single" w:sz="18" w:space="0" w:color="FFFFFF"/>
            </w:tcBorders>
            <w:shd w:val="pct5" w:color="000000" w:fill="FFFFFF"/>
            <w:vAlign w:val="center"/>
          </w:tcPr>
          <w:p w:rsidR="00D55076" w:rsidRPr="00F61BF7" w:rsidRDefault="00D55076" w:rsidP="00F61BF7">
            <w:pPr>
              <w:spacing w:line="276" w:lineRule="auto"/>
              <w:jc w:val="center"/>
              <w:rPr>
                <w:rFonts w:asciiTheme="minorHAnsi" w:hAnsiTheme="minorHAnsi" w:cstheme="minorHAnsi"/>
                <w:b/>
                <w:sz w:val="20"/>
                <w:szCs w:val="20"/>
              </w:rPr>
            </w:pPr>
            <w:r>
              <w:rPr>
                <w:rFonts w:asciiTheme="minorHAnsi" w:hAnsiTheme="minorHAnsi" w:cstheme="minorHAnsi"/>
                <w:b/>
                <w:sz w:val="20"/>
                <w:szCs w:val="20"/>
              </w:rPr>
              <w:t>Average Watts</w:t>
            </w:r>
          </w:p>
        </w:tc>
      </w:tr>
      <w:tr w:rsidR="00D55076" w:rsidTr="00D55076">
        <w:trPr>
          <w:trHeight w:val="558"/>
          <w:jc w:val="center"/>
        </w:trPr>
        <w:tc>
          <w:tcPr>
            <w:tcW w:w="1424" w:type="dxa"/>
            <w:tcBorders>
              <w:top w:val="single" w:sz="18" w:space="0" w:color="FFFFFF"/>
              <w:left w:val="nil"/>
              <w:bottom w:val="single" w:sz="18" w:space="0" w:color="FFFFFF"/>
              <w:right w:val="single" w:sz="18" w:space="0" w:color="FFFFFF"/>
            </w:tcBorders>
            <w:shd w:val="pct5" w:color="000000" w:fill="FFFFFF"/>
            <w:vAlign w:val="bottom"/>
            <w:hideMark/>
          </w:tcPr>
          <w:p w:rsidR="00D55076" w:rsidRDefault="00D55076">
            <w:pPr>
              <w:spacing w:line="276" w:lineRule="auto"/>
              <w:jc w:val="center"/>
              <w:rPr>
                <w:rFonts w:asciiTheme="minorHAnsi" w:hAnsiTheme="minorHAnsi" w:cstheme="minorHAnsi"/>
                <w:b/>
                <w:sz w:val="20"/>
                <w:szCs w:val="20"/>
              </w:rPr>
            </w:pPr>
            <w:r>
              <w:rPr>
                <w:rFonts w:asciiTheme="minorHAnsi" w:hAnsiTheme="minorHAnsi" w:cstheme="minorHAnsi"/>
                <w:b/>
                <w:sz w:val="20"/>
                <w:szCs w:val="20"/>
              </w:rPr>
              <w:t>Nominal Incandescent Watts</w:t>
            </w:r>
          </w:p>
        </w:tc>
        <w:tc>
          <w:tcPr>
            <w:tcW w:w="1620" w:type="dxa"/>
            <w:tcBorders>
              <w:top w:val="single" w:sz="18" w:space="0" w:color="FFFFFF"/>
              <w:left w:val="single" w:sz="18" w:space="0" w:color="FFFFFF"/>
              <w:bottom w:val="single" w:sz="18" w:space="0" w:color="FFFFFF"/>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b/>
                <w:sz w:val="20"/>
                <w:szCs w:val="20"/>
              </w:rPr>
            </w:pPr>
            <w:r>
              <w:rPr>
                <w:rFonts w:asciiTheme="minorHAnsi" w:hAnsiTheme="minorHAnsi" w:cstheme="minorHAnsi"/>
                <w:b/>
                <w:sz w:val="20"/>
                <w:szCs w:val="20"/>
              </w:rPr>
              <w:t>Minimum Light output of LED Lamps* (Lumen)</w:t>
            </w:r>
          </w:p>
        </w:tc>
        <w:tc>
          <w:tcPr>
            <w:tcW w:w="1440" w:type="dxa"/>
            <w:tcBorders>
              <w:top w:val="single" w:sz="18" w:space="0" w:color="FFFFFF"/>
              <w:left w:val="single" w:sz="18" w:space="0" w:color="FFFFFF"/>
              <w:bottom w:val="single" w:sz="18" w:space="0" w:color="FFFFFF"/>
              <w:right w:val="single" w:sz="18" w:space="0" w:color="FFFFFF"/>
            </w:tcBorders>
            <w:shd w:val="pct5" w:color="000000" w:fill="FFFFFF"/>
            <w:noWrap/>
            <w:vAlign w:val="center"/>
            <w:hideMark/>
          </w:tcPr>
          <w:p w:rsidR="00D55076" w:rsidRDefault="00D55076" w:rsidP="00F61BF7">
            <w:pPr>
              <w:spacing w:line="276" w:lineRule="auto"/>
              <w:jc w:val="center"/>
              <w:rPr>
                <w:rFonts w:asciiTheme="minorHAnsi" w:hAnsiTheme="minorHAnsi" w:cstheme="minorHAnsi"/>
                <w:b/>
                <w:sz w:val="20"/>
                <w:szCs w:val="20"/>
              </w:rPr>
            </w:pPr>
            <w:r>
              <w:rPr>
                <w:rFonts w:asciiTheme="minorHAnsi" w:hAnsiTheme="minorHAnsi" w:cstheme="minorHAnsi"/>
                <w:b/>
                <w:sz w:val="20"/>
                <w:szCs w:val="20"/>
              </w:rPr>
              <w:t>50 lm/W (&lt;10W)</w:t>
            </w:r>
          </w:p>
        </w:tc>
        <w:tc>
          <w:tcPr>
            <w:tcW w:w="1440" w:type="dxa"/>
            <w:tcBorders>
              <w:top w:val="single" w:sz="18" w:space="0" w:color="FFFFFF"/>
              <w:left w:val="single" w:sz="18" w:space="0" w:color="FFFFFF"/>
              <w:bottom w:val="single" w:sz="18" w:space="0" w:color="FFFFFF"/>
              <w:right w:val="single" w:sz="18" w:space="0" w:color="FFFFFF"/>
            </w:tcBorders>
            <w:shd w:val="pct5" w:color="000000" w:fill="FFFFFF"/>
            <w:noWrap/>
            <w:vAlign w:val="center"/>
            <w:hideMark/>
          </w:tcPr>
          <w:p w:rsidR="00D55076" w:rsidRDefault="00D55076" w:rsidP="00F61BF7">
            <w:pPr>
              <w:spacing w:line="276" w:lineRule="auto"/>
              <w:jc w:val="center"/>
              <w:rPr>
                <w:rFonts w:asciiTheme="minorHAnsi" w:hAnsiTheme="minorHAnsi" w:cstheme="minorHAnsi"/>
                <w:b/>
                <w:sz w:val="20"/>
                <w:szCs w:val="20"/>
              </w:rPr>
            </w:pPr>
            <w:r>
              <w:rPr>
                <w:rFonts w:asciiTheme="minorHAnsi" w:hAnsiTheme="minorHAnsi" w:cstheme="minorHAnsi"/>
                <w:b/>
                <w:sz w:val="20"/>
                <w:szCs w:val="20"/>
              </w:rPr>
              <w:t>55 lm/W (≥10W)</w:t>
            </w:r>
          </w:p>
        </w:tc>
        <w:tc>
          <w:tcPr>
            <w:tcW w:w="1422" w:type="dxa"/>
            <w:tcBorders>
              <w:top w:val="single" w:sz="18" w:space="0" w:color="FFFFFF"/>
              <w:left w:val="single" w:sz="18" w:space="0" w:color="FFFFFF"/>
              <w:bottom w:val="single" w:sz="18" w:space="0" w:color="FFFFFF"/>
              <w:right w:val="single" w:sz="18" w:space="0" w:color="FFFFFF"/>
            </w:tcBorders>
            <w:shd w:val="pct5" w:color="000000" w:fill="FFFFFF"/>
            <w:vAlign w:val="center"/>
          </w:tcPr>
          <w:p w:rsidR="00D55076" w:rsidRPr="00F61BF7" w:rsidRDefault="00D55076" w:rsidP="00F61BF7">
            <w:pPr>
              <w:spacing w:line="276" w:lineRule="auto"/>
              <w:jc w:val="center"/>
              <w:rPr>
                <w:rFonts w:asciiTheme="minorHAnsi" w:hAnsiTheme="minorHAnsi" w:cstheme="minorHAnsi"/>
                <w:b/>
                <w:sz w:val="20"/>
                <w:szCs w:val="20"/>
              </w:rPr>
            </w:pPr>
            <w:r w:rsidRPr="00F61BF7">
              <w:rPr>
                <w:rFonts w:asciiTheme="minorHAnsi" w:hAnsiTheme="minorHAnsi" w:cstheme="minorHAnsi"/>
                <w:b/>
                <w:sz w:val="20"/>
                <w:szCs w:val="20"/>
              </w:rPr>
              <w:t>Measure</w:t>
            </w:r>
          </w:p>
        </w:tc>
        <w:tc>
          <w:tcPr>
            <w:tcW w:w="1350" w:type="dxa"/>
            <w:tcBorders>
              <w:top w:val="single" w:sz="18" w:space="0" w:color="FFFFFF"/>
              <w:left w:val="single" w:sz="18" w:space="0" w:color="FFFFFF"/>
              <w:bottom w:val="single" w:sz="18" w:space="0" w:color="FFFFFF"/>
              <w:right w:val="nil"/>
            </w:tcBorders>
            <w:shd w:val="pct5" w:color="000000" w:fill="FFFFFF"/>
            <w:vAlign w:val="center"/>
            <w:hideMark/>
          </w:tcPr>
          <w:p w:rsidR="00D55076" w:rsidRDefault="00D55076" w:rsidP="00F61BF7">
            <w:pPr>
              <w:spacing w:line="276" w:lineRule="auto"/>
              <w:jc w:val="center"/>
              <w:rPr>
                <w:rFonts w:asciiTheme="minorHAnsi" w:hAnsiTheme="minorHAnsi" w:cstheme="minorHAnsi"/>
                <w:b/>
                <w:sz w:val="20"/>
                <w:szCs w:val="20"/>
              </w:rPr>
            </w:pPr>
            <w:r w:rsidRPr="00F61BF7">
              <w:rPr>
                <w:rFonts w:asciiTheme="minorHAnsi" w:hAnsiTheme="minorHAnsi" w:cstheme="minorHAnsi"/>
                <w:b/>
                <w:sz w:val="20"/>
                <w:szCs w:val="20"/>
              </w:rPr>
              <w:t>Average</w:t>
            </w:r>
            <w:r>
              <w:rPr>
                <w:rFonts w:asciiTheme="minorHAnsi" w:hAnsiTheme="minorHAnsi" w:cstheme="minorHAnsi"/>
                <w:b/>
                <w:sz w:val="20"/>
                <w:szCs w:val="20"/>
              </w:rPr>
              <w:t xml:space="preserve"> Wattage</w:t>
            </w:r>
          </w:p>
        </w:tc>
      </w:tr>
      <w:tr w:rsidR="00D55076" w:rsidTr="00D55076">
        <w:trPr>
          <w:trHeight w:val="300"/>
          <w:jc w:val="center"/>
        </w:trPr>
        <w:tc>
          <w:tcPr>
            <w:tcW w:w="1424" w:type="dxa"/>
            <w:tcBorders>
              <w:top w:val="single" w:sz="18" w:space="0" w:color="FFFFFF"/>
              <w:left w:val="nil"/>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lastRenderedPageBreak/>
              <w:t>25</w:t>
            </w:r>
          </w:p>
        </w:tc>
        <w:tc>
          <w:tcPr>
            <w:tcW w:w="1620" w:type="dxa"/>
            <w:tcBorders>
              <w:top w:val="single" w:sz="18" w:space="0" w:color="FFFFFF"/>
              <w:left w:val="single" w:sz="18" w:space="0" w:color="FFFFFF"/>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t>200</w:t>
            </w:r>
          </w:p>
        </w:tc>
        <w:tc>
          <w:tcPr>
            <w:tcW w:w="1440" w:type="dxa"/>
            <w:tcBorders>
              <w:top w:val="single" w:sz="18" w:space="0" w:color="FFFFFF"/>
              <w:left w:val="single" w:sz="18" w:space="0" w:color="FFFFFF"/>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b/>
                <w:color w:val="000000"/>
                <w:sz w:val="22"/>
                <w:szCs w:val="20"/>
              </w:rPr>
            </w:pPr>
            <w:r>
              <w:rPr>
                <w:rFonts w:asciiTheme="minorHAnsi" w:hAnsiTheme="minorHAnsi" w:cstheme="minorHAnsi"/>
                <w:b/>
                <w:color w:val="000000"/>
                <w:sz w:val="22"/>
                <w:szCs w:val="20"/>
              </w:rPr>
              <w:t>4.00</w:t>
            </w:r>
          </w:p>
        </w:tc>
        <w:tc>
          <w:tcPr>
            <w:tcW w:w="1440" w:type="dxa"/>
            <w:tcBorders>
              <w:top w:val="single" w:sz="18" w:space="0" w:color="FFFFFF"/>
              <w:left w:val="single" w:sz="18" w:space="0" w:color="FFFFFF"/>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3.64</w:t>
            </w:r>
          </w:p>
        </w:tc>
        <w:tc>
          <w:tcPr>
            <w:tcW w:w="1422" w:type="dxa"/>
            <w:vMerge w:val="restart"/>
            <w:tcBorders>
              <w:top w:val="single" w:sz="18" w:space="0" w:color="FFFFFF"/>
              <w:left w:val="single" w:sz="18" w:space="0" w:color="FFFFFF"/>
              <w:right w:val="single" w:sz="18" w:space="0" w:color="FFFFFF"/>
            </w:tcBorders>
            <w:shd w:val="pct20" w:color="000000" w:fill="FFFFFF"/>
            <w:vAlign w:val="center"/>
          </w:tcPr>
          <w:p w:rsidR="00D55076" w:rsidRDefault="00D55076">
            <w:pPr>
              <w:jc w:val="center"/>
              <w:rPr>
                <w:rFonts w:asciiTheme="minorHAnsi" w:hAnsiTheme="minorHAnsi" w:cstheme="minorHAnsi"/>
                <w:color w:val="000000"/>
                <w:sz w:val="20"/>
                <w:szCs w:val="20"/>
              </w:rPr>
            </w:pPr>
            <w:r>
              <w:rPr>
                <w:rFonts w:ascii="Calibri" w:hAnsi="Calibri"/>
                <w:color w:val="000000"/>
                <w:sz w:val="20"/>
                <w:szCs w:val="20"/>
              </w:rPr>
              <w:t>&lt; 10 Watt A-Lamp LED</w:t>
            </w:r>
          </w:p>
        </w:tc>
        <w:tc>
          <w:tcPr>
            <w:tcW w:w="1350" w:type="dxa"/>
            <w:vMerge w:val="restart"/>
            <w:tcBorders>
              <w:top w:val="single" w:sz="18" w:space="0" w:color="FFFFFF"/>
              <w:left w:val="single" w:sz="18" w:space="0" w:color="FFFFFF"/>
              <w:bottom w:val="single" w:sz="18" w:space="0" w:color="FFFFFF"/>
              <w:right w:val="nil"/>
            </w:tcBorders>
            <w:shd w:val="pct20" w:color="000000" w:fill="FFFFFF"/>
            <w:vAlign w:val="center"/>
            <w:hideMark/>
          </w:tcPr>
          <w:p w:rsidR="00D55076" w:rsidRDefault="00D55076" w:rsidP="00F61BF7">
            <w:pPr>
              <w:spacing w:line="276" w:lineRule="auto"/>
              <w:jc w:val="center"/>
              <w:rPr>
                <w:rFonts w:asciiTheme="minorHAnsi" w:hAnsiTheme="minorHAnsi" w:cstheme="minorHAnsi"/>
                <w:b/>
                <w:color w:val="000000"/>
                <w:sz w:val="20"/>
                <w:szCs w:val="20"/>
              </w:rPr>
            </w:pPr>
            <w:r>
              <w:rPr>
                <w:rFonts w:asciiTheme="minorHAnsi" w:hAnsiTheme="minorHAnsi" w:cstheme="minorHAnsi"/>
                <w:b/>
                <w:color w:val="000000"/>
                <w:sz w:val="20"/>
                <w:szCs w:val="20"/>
              </w:rPr>
              <w:t>6.50</w:t>
            </w:r>
          </w:p>
        </w:tc>
      </w:tr>
      <w:tr w:rsidR="00D55076" w:rsidTr="00D55076">
        <w:trPr>
          <w:trHeight w:val="300"/>
          <w:jc w:val="center"/>
        </w:trPr>
        <w:tc>
          <w:tcPr>
            <w:tcW w:w="1424" w:type="dxa"/>
            <w:tcBorders>
              <w:top w:val="single" w:sz="18" w:space="0" w:color="FFFFFF"/>
              <w:left w:val="nil"/>
              <w:bottom w:val="single" w:sz="18" w:space="0" w:color="FFFFFF"/>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t>35</w:t>
            </w:r>
          </w:p>
        </w:tc>
        <w:tc>
          <w:tcPr>
            <w:tcW w:w="1620" w:type="dxa"/>
            <w:tcBorders>
              <w:top w:val="single" w:sz="18" w:space="0" w:color="FFFFFF"/>
              <w:left w:val="single" w:sz="18" w:space="0" w:color="FFFFFF"/>
              <w:bottom w:val="single" w:sz="18" w:space="0" w:color="FFFFFF"/>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t>325</w:t>
            </w:r>
          </w:p>
        </w:tc>
        <w:tc>
          <w:tcPr>
            <w:tcW w:w="1440" w:type="dxa"/>
            <w:tcBorders>
              <w:top w:val="single" w:sz="18" w:space="0" w:color="FFFFFF"/>
              <w:left w:val="single" w:sz="18" w:space="0" w:color="FFFFFF"/>
              <w:bottom w:val="single" w:sz="18" w:space="0" w:color="FFFFFF"/>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b/>
                <w:color w:val="000000"/>
                <w:sz w:val="22"/>
                <w:szCs w:val="20"/>
              </w:rPr>
            </w:pPr>
            <w:r>
              <w:rPr>
                <w:rFonts w:asciiTheme="minorHAnsi" w:hAnsiTheme="minorHAnsi" w:cstheme="minorHAnsi"/>
                <w:b/>
                <w:color w:val="000000"/>
                <w:sz w:val="22"/>
                <w:szCs w:val="20"/>
              </w:rPr>
              <w:t>6.50</w:t>
            </w:r>
          </w:p>
        </w:tc>
        <w:tc>
          <w:tcPr>
            <w:tcW w:w="1440" w:type="dxa"/>
            <w:tcBorders>
              <w:top w:val="single" w:sz="18" w:space="0" w:color="FFFFFF"/>
              <w:left w:val="single" w:sz="18" w:space="0" w:color="FFFFFF"/>
              <w:bottom w:val="single" w:sz="18" w:space="0" w:color="FFFFFF"/>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5.91</w:t>
            </w:r>
          </w:p>
        </w:tc>
        <w:tc>
          <w:tcPr>
            <w:tcW w:w="1422" w:type="dxa"/>
            <w:vMerge/>
            <w:tcBorders>
              <w:left w:val="single" w:sz="18" w:space="0" w:color="FFFFFF"/>
              <w:right w:val="single" w:sz="18" w:space="0" w:color="FFFFFF"/>
            </w:tcBorders>
            <w:vAlign w:val="center"/>
          </w:tcPr>
          <w:p w:rsidR="00D55076" w:rsidRDefault="00D55076">
            <w:pPr>
              <w:rPr>
                <w:rFonts w:asciiTheme="minorHAnsi" w:hAnsiTheme="minorHAnsi" w:cstheme="minorHAnsi"/>
                <w:b/>
                <w:color w:val="000000"/>
                <w:sz w:val="20"/>
                <w:szCs w:val="20"/>
              </w:rPr>
            </w:pPr>
          </w:p>
        </w:tc>
        <w:tc>
          <w:tcPr>
            <w:tcW w:w="1350" w:type="dxa"/>
            <w:vMerge/>
            <w:tcBorders>
              <w:top w:val="single" w:sz="18" w:space="0" w:color="FFFFFF"/>
              <w:left w:val="single" w:sz="18" w:space="0" w:color="FFFFFF"/>
              <w:bottom w:val="single" w:sz="18" w:space="0" w:color="FFFFFF"/>
              <w:right w:val="nil"/>
            </w:tcBorders>
            <w:vAlign w:val="center"/>
            <w:hideMark/>
          </w:tcPr>
          <w:p w:rsidR="00D55076" w:rsidRDefault="00D55076" w:rsidP="00F61BF7">
            <w:pPr>
              <w:jc w:val="center"/>
              <w:rPr>
                <w:rFonts w:asciiTheme="minorHAnsi" w:hAnsiTheme="minorHAnsi" w:cstheme="minorHAnsi"/>
                <w:b/>
                <w:color w:val="000000"/>
                <w:sz w:val="20"/>
                <w:szCs w:val="20"/>
              </w:rPr>
            </w:pPr>
          </w:p>
        </w:tc>
      </w:tr>
      <w:tr w:rsidR="00D55076" w:rsidTr="00D55076">
        <w:trPr>
          <w:trHeight w:val="300"/>
          <w:jc w:val="center"/>
        </w:trPr>
        <w:tc>
          <w:tcPr>
            <w:tcW w:w="1424" w:type="dxa"/>
            <w:tcBorders>
              <w:top w:val="single" w:sz="18" w:space="0" w:color="FFFFFF"/>
              <w:left w:val="nil"/>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t>40</w:t>
            </w:r>
          </w:p>
        </w:tc>
        <w:tc>
          <w:tcPr>
            <w:tcW w:w="1620" w:type="dxa"/>
            <w:tcBorders>
              <w:top w:val="single" w:sz="18" w:space="0" w:color="FFFFFF"/>
              <w:left w:val="single" w:sz="18" w:space="0" w:color="FFFFFF"/>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t>450</w:t>
            </w:r>
          </w:p>
        </w:tc>
        <w:tc>
          <w:tcPr>
            <w:tcW w:w="1440" w:type="dxa"/>
            <w:tcBorders>
              <w:top w:val="single" w:sz="18" w:space="0" w:color="FFFFFF"/>
              <w:left w:val="single" w:sz="18" w:space="0" w:color="FFFFFF"/>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b/>
                <w:color w:val="000000"/>
                <w:sz w:val="22"/>
                <w:szCs w:val="20"/>
              </w:rPr>
            </w:pPr>
            <w:r>
              <w:rPr>
                <w:rFonts w:asciiTheme="minorHAnsi" w:hAnsiTheme="minorHAnsi" w:cstheme="minorHAnsi"/>
                <w:b/>
                <w:color w:val="000000"/>
                <w:sz w:val="22"/>
                <w:szCs w:val="20"/>
              </w:rPr>
              <w:t>9.00</w:t>
            </w:r>
          </w:p>
        </w:tc>
        <w:tc>
          <w:tcPr>
            <w:tcW w:w="1440" w:type="dxa"/>
            <w:tcBorders>
              <w:top w:val="single" w:sz="18" w:space="0" w:color="FFFFFF"/>
              <w:left w:val="single" w:sz="18" w:space="0" w:color="FFFFFF"/>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8.18</w:t>
            </w:r>
          </w:p>
        </w:tc>
        <w:tc>
          <w:tcPr>
            <w:tcW w:w="1422" w:type="dxa"/>
            <w:vMerge/>
            <w:tcBorders>
              <w:left w:val="single" w:sz="18" w:space="0" w:color="FFFFFF"/>
              <w:bottom w:val="single" w:sz="18" w:space="0" w:color="FFFFFF"/>
              <w:right w:val="single" w:sz="18" w:space="0" w:color="FFFFFF"/>
            </w:tcBorders>
            <w:vAlign w:val="center"/>
          </w:tcPr>
          <w:p w:rsidR="00D55076" w:rsidRDefault="00D55076">
            <w:pPr>
              <w:rPr>
                <w:rFonts w:asciiTheme="minorHAnsi" w:hAnsiTheme="minorHAnsi" w:cstheme="minorHAnsi"/>
                <w:b/>
                <w:color w:val="000000"/>
                <w:sz w:val="20"/>
                <w:szCs w:val="20"/>
              </w:rPr>
            </w:pPr>
          </w:p>
        </w:tc>
        <w:tc>
          <w:tcPr>
            <w:tcW w:w="1350" w:type="dxa"/>
            <w:vMerge/>
            <w:tcBorders>
              <w:top w:val="single" w:sz="18" w:space="0" w:color="FFFFFF"/>
              <w:left w:val="single" w:sz="18" w:space="0" w:color="FFFFFF"/>
              <w:bottom w:val="single" w:sz="18" w:space="0" w:color="FFFFFF"/>
              <w:right w:val="nil"/>
            </w:tcBorders>
            <w:vAlign w:val="center"/>
            <w:hideMark/>
          </w:tcPr>
          <w:p w:rsidR="00D55076" w:rsidRDefault="00D55076" w:rsidP="00F61BF7">
            <w:pPr>
              <w:jc w:val="center"/>
              <w:rPr>
                <w:rFonts w:asciiTheme="minorHAnsi" w:hAnsiTheme="minorHAnsi" w:cstheme="minorHAnsi"/>
                <w:b/>
                <w:color w:val="000000"/>
                <w:sz w:val="20"/>
                <w:szCs w:val="20"/>
              </w:rPr>
            </w:pPr>
          </w:p>
        </w:tc>
      </w:tr>
      <w:tr w:rsidR="00D55076" w:rsidTr="00D55076">
        <w:trPr>
          <w:trHeight w:val="300"/>
          <w:jc w:val="center"/>
        </w:trPr>
        <w:tc>
          <w:tcPr>
            <w:tcW w:w="1424" w:type="dxa"/>
            <w:tcBorders>
              <w:top w:val="single" w:sz="18" w:space="0" w:color="FFFFFF"/>
              <w:left w:val="nil"/>
              <w:bottom w:val="single" w:sz="18" w:space="0" w:color="FFFFFF"/>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t>60</w:t>
            </w:r>
          </w:p>
        </w:tc>
        <w:tc>
          <w:tcPr>
            <w:tcW w:w="1620" w:type="dxa"/>
            <w:tcBorders>
              <w:top w:val="single" w:sz="18" w:space="0" w:color="FFFFFF"/>
              <w:left w:val="single" w:sz="18" w:space="0" w:color="FFFFFF"/>
              <w:bottom w:val="single" w:sz="18" w:space="0" w:color="FFFFFF"/>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t>800</w:t>
            </w:r>
          </w:p>
        </w:tc>
        <w:tc>
          <w:tcPr>
            <w:tcW w:w="1440" w:type="dxa"/>
            <w:tcBorders>
              <w:top w:val="single" w:sz="18" w:space="0" w:color="FFFFFF"/>
              <w:left w:val="single" w:sz="18" w:space="0" w:color="FFFFFF"/>
              <w:bottom w:val="single" w:sz="18" w:space="0" w:color="FFFFFF"/>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16.00</w:t>
            </w:r>
          </w:p>
        </w:tc>
        <w:tc>
          <w:tcPr>
            <w:tcW w:w="1440" w:type="dxa"/>
            <w:tcBorders>
              <w:top w:val="single" w:sz="18" w:space="0" w:color="FFFFFF"/>
              <w:left w:val="single" w:sz="18" w:space="0" w:color="FFFFFF"/>
              <w:bottom w:val="single" w:sz="18" w:space="0" w:color="FFFFFF"/>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b/>
                <w:color w:val="000000"/>
                <w:sz w:val="22"/>
                <w:szCs w:val="20"/>
              </w:rPr>
            </w:pPr>
            <w:r>
              <w:rPr>
                <w:rFonts w:asciiTheme="minorHAnsi" w:hAnsiTheme="minorHAnsi" w:cstheme="minorHAnsi"/>
                <w:b/>
                <w:color w:val="000000"/>
                <w:sz w:val="22"/>
                <w:szCs w:val="20"/>
              </w:rPr>
              <w:t>14.55</w:t>
            </w:r>
          </w:p>
        </w:tc>
        <w:tc>
          <w:tcPr>
            <w:tcW w:w="1422" w:type="dxa"/>
            <w:vMerge w:val="restart"/>
            <w:tcBorders>
              <w:top w:val="single" w:sz="18" w:space="0" w:color="FFFFFF"/>
              <w:left w:val="single" w:sz="18" w:space="0" w:color="FFFFFF"/>
              <w:right w:val="single" w:sz="18" w:space="0" w:color="FFFFFF"/>
            </w:tcBorders>
            <w:shd w:val="pct5" w:color="000000" w:fill="FFFFFF"/>
            <w:vAlign w:val="center"/>
          </w:tcPr>
          <w:p w:rsidR="00D55076" w:rsidRDefault="00D55076">
            <w:pPr>
              <w:jc w:val="center"/>
              <w:rPr>
                <w:rFonts w:asciiTheme="minorHAnsi" w:hAnsiTheme="minorHAnsi" w:cstheme="minorHAnsi"/>
                <w:b/>
                <w:color w:val="000000"/>
                <w:sz w:val="20"/>
                <w:szCs w:val="20"/>
              </w:rPr>
            </w:pPr>
            <w:r>
              <w:rPr>
                <w:rFonts w:ascii="Calibri" w:hAnsi="Calibri"/>
                <w:color w:val="000000"/>
                <w:sz w:val="20"/>
                <w:szCs w:val="20"/>
              </w:rPr>
              <w:t>10 Watt to 30 Watt A-Lamp LED</w:t>
            </w:r>
          </w:p>
        </w:tc>
        <w:tc>
          <w:tcPr>
            <w:tcW w:w="1350" w:type="dxa"/>
            <w:vMerge w:val="restart"/>
            <w:tcBorders>
              <w:top w:val="single" w:sz="18" w:space="0" w:color="FFFFFF"/>
              <w:left w:val="single" w:sz="18" w:space="0" w:color="FFFFFF"/>
              <w:bottom w:val="nil"/>
              <w:right w:val="nil"/>
            </w:tcBorders>
            <w:shd w:val="pct5" w:color="000000" w:fill="FFFFFF"/>
            <w:vAlign w:val="center"/>
            <w:hideMark/>
          </w:tcPr>
          <w:p w:rsidR="00D55076" w:rsidRDefault="00D55076" w:rsidP="00F61BF7">
            <w:pPr>
              <w:spacing w:line="276" w:lineRule="auto"/>
              <w:jc w:val="center"/>
              <w:rPr>
                <w:rFonts w:asciiTheme="minorHAnsi" w:hAnsiTheme="minorHAnsi" w:cstheme="minorHAnsi"/>
                <w:b/>
                <w:color w:val="000000"/>
                <w:sz w:val="22"/>
                <w:szCs w:val="20"/>
              </w:rPr>
            </w:pPr>
            <w:r>
              <w:rPr>
                <w:rFonts w:asciiTheme="minorHAnsi" w:hAnsiTheme="minorHAnsi" w:cstheme="minorHAnsi"/>
                <w:b/>
                <w:color w:val="000000"/>
                <w:sz w:val="22"/>
                <w:szCs w:val="20"/>
              </w:rPr>
              <w:t>21.21</w:t>
            </w:r>
          </w:p>
        </w:tc>
      </w:tr>
      <w:tr w:rsidR="00D55076" w:rsidTr="00D55076">
        <w:trPr>
          <w:trHeight w:val="300"/>
          <w:jc w:val="center"/>
        </w:trPr>
        <w:tc>
          <w:tcPr>
            <w:tcW w:w="1424" w:type="dxa"/>
            <w:tcBorders>
              <w:top w:val="single" w:sz="18" w:space="0" w:color="FFFFFF"/>
              <w:left w:val="nil"/>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t>75</w:t>
            </w:r>
          </w:p>
        </w:tc>
        <w:tc>
          <w:tcPr>
            <w:tcW w:w="1620" w:type="dxa"/>
            <w:tcBorders>
              <w:top w:val="single" w:sz="18" w:space="0" w:color="FFFFFF"/>
              <w:left w:val="single" w:sz="18" w:space="0" w:color="FFFFFF"/>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t>1,100</w:t>
            </w:r>
          </w:p>
        </w:tc>
        <w:tc>
          <w:tcPr>
            <w:tcW w:w="1440" w:type="dxa"/>
            <w:tcBorders>
              <w:top w:val="single" w:sz="18" w:space="0" w:color="FFFFFF"/>
              <w:left w:val="single" w:sz="18" w:space="0" w:color="FFFFFF"/>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22.00</w:t>
            </w:r>
          </w:p>
        </w:tc>
        <w:tc>
          <w:tcPr>
            <w:tcW w:w="1440" w:type="dxa"/>
            <w:tcBorders>
              <w:top w:val="single" w:sz="18" w:space="0" w:color="FFFFFF"/>
              <w:left w:val="single" w:sz="18" w:space="0" w:color="FFFFFF"/>
              <w:bottom w:val="single" w:sz="18" w:space="0" w:color="FFFFFF"/>
              <w:right w:val="single" w:sz="18" w:space="0" w:color="FFFFFF"/>
            </w:tcBorders>
            <w:shd w:val="pct20" w:color="000000" w:fill="FFFFFF"/>
            <w:noWrap/>
            <w:vAlign w:val="bottom"/>
            <w:hideMark/>
          </w:tcPr>
          <w:p w:rsidR="00D55076" w:rsidRDefault="00D55076">
            <w:pPr>
              <w:spacing w:line="276" w:lineRule="auto"/>
              <w:jc w:val="center"/>
              <w:rPr>
                <w:rFonts w:asciiTheme="minorHAnsi" w:hAnsiTheme="minorHAnsi" w:cstheme="minorHAnsi"/>
                <w:b/>
                <w:color w:val="000000"/>
                <w:sz w:val="22"/>
                <w:szCs w:val="20"/>
              </w:rPr>
            </w:pPr>
            <w:r>
              <w:rPr>
                <w:rFonts w:asciiTheme="minorHAnsi" w:hAnsiTheme="minorHAnsi" w:cstheme="minorHAnsi"/>
                <w:b/>
                <w:color w:val="000000"/>
                <w:sz w:val="22"/>
                <w:szCs w:val="20"/>
              </w:rPr>
              <w:t>20.00</w:t>
            </w:r>
          </w:p>
        </w:tc>
        <w:tc>
          <w:tcPr>
            <w:tcW w:w="1422" w:type="dxa"/>
            <w:vMerge/>
            <w:tcBorders>
              <w:left w:val="single" w:sz="18" w:space="0" w:color="FFFFFF"/>
              <w:right w:val="single" w:sz="18" w:space="0" w:color="FFFFFF"/>
            </w:tcBorders>
          </w:tcPr>
          <w:p w:rsidR="00D55076" w:rsidRDefault="00D55076">
            <w:pPr>
              <w:rPr>
                <w:rFonts w:asciiTheme="minorHAnsi" w:hAnsiTheme="minorHAnsi" w:cstheme="minorHAnsi"/>
                <w:b/>
                <w:color w:val="000000"/>
                <w:sz w:val="22"/>
                <w:szCs w:val="20"/>
              </w:rPr>
            </w:pPr>
          </w:p>
        </w:tc>
        <w:tc>
          <w:tcPr>
            <w:tcW w:w="1350" w:type="dxa"/>
            <w:vMerge/>
            <w:tcBorders>
              <w:top w:val="single" w:sz="18" w:space="0" w:color="FFFFFF"/>
              <w:left w:val="single" w:sz="18" w:space="0" w:color="FFFFFF"/>
              <w:bottom w:val="nil"/>
              <w:right w:val="nil"/>
            </w:tcBorders>
            <w:vAlign w:val="center"/>
            <w:hideMark/>
          </w:tcPr>
          <w:p w:rsidR="00D55076" w:rsidRDefault="00D55076">
            <w:pPr>
              <w:rPr>
                <w:rFonts w:asciiTheme="minorHAnsi" w:hAnsiTheme="minorHAnsi" w:cstheme="minorHAnsi"/>
                <w:b/>
                <w:color w:val="000000"/>
                <w:sz w:val="22"/>
                <w:szCs w:val="20"/>
              </w:rPr>
            </w:pPr>
          </w:p>
        </w:tc>
      </w:tr>
      <w:tr w:rsidR="00D55076" w:rsidTr="00D55076">
        <w:trPr>
          <w:trHeight w:val="300"/>
          <w:jc w:val="center"/>
        </w:trPr>
        <w:tc>
          <w:tcPr>
            <w:tcW w:w="1424" w:type="dxa"/>
            <w:tcBorders>
              <w:top w:val="single" w:sz="18" w:space="0" w:color="FFFFFF"/>
              <w:left w:val="nil"/>
              <w:bottom w:val="nil"/>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t>100</w:t>
            </w:r>
          </w:p>
        </w:tc>
        <w:tc>
          <w:tcPr>
            <w:tcW w:w="1620" w:type="dxa"/>
            <w:tcBorders>
              <w:top w:val="single" w:sz="18" w:space="0" w:color="FFFFFF"/>
              <w:left w:val="single" w:sz="18" w:space="0" w:color="FFFFFF"/>
              <w:bottom w:val="nil"/>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sz w:val="20"/>
                <w:szCs w:val="20"/>
              </w:rPr>
            </w:pPr>
            <w:r>
              <w:rPr>
                <w:rFonts w:asciiTheme="minorHAnsi" w:hAnsiTheme="minorHAnsi" w:cstheme="minorHAnsi"/>
                <w:sz w:val="20"/>
                <w:szCs w:val="20"/>
              </w:rPr>
              <w:t>1,600</w:t>
            </w:r>
          </w:p>
        </w:tc>
        <w:tc>
          <w:tcPr>
            <w:tcW w:w="1440" w:type="dxa"/>
            <w:tcBorders>
              <w:top w:val="single" w:sz="18" w:space="0" w:color="FFFFFF"/>
              <w:left w:val="single" w:sz="18" w:space="0" w:color="FFFFFF"/>
              <w:bottom w:val="nil"/>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32.00</w:t>
            </w:r>
          </w:p>
        </w:tc>
        <w:tc>
          <w:tcPr>
            <w:tcW w:w="1440" w:type="dxa"/>
            <w:tcBorders>
              <w:top w:val="single" w:sz="18" w:space="0" w:color="FFFFFF"/>
              <w:left w:val="single" w:sz="18" w:space="0" w:color="FFFFFF"/>
              <w:bottom w:val="nil"/>
              <w:right w:val="single" w:sz="18" w:space="0" w:color="FFFFFF"/>
            </w:tcBorders>
            <w:shd w:val="pct5" w:color="000000" w:fill="FFFFFF"/>
            <w:noWrap/>
            <w:vAlign w:val="bottom"/>
            <w:hideMark/>
          </w:tcPr>
          <w:p w:rsidR="00D55076" w:rsidRDefault="00D55076">
            <w:pPr>
              <w:spacing w:line="276" w:lineRule="auto"/>
              <w:jc w:val="center"/>
              <w:rPr>
                <w:rFonts w:asciiTheme="minorHAnsi" w:hAnsiTheme="minorHAnsi" w:cstheme="minorHAnsi"/>
                <w:b/>
                <w:color w:val="000000"/>
                <w:sz w:val="22"/>
                <w:szCs w:val="20"/>
              </w:rPr>
            </w:pPr>
            <w:r>
              <w:rPr>
                <w:rFonts w:asciiTheme="minorHAnsi" w:hAnsiTheme="minorHAnsi" w:cstheme="minorHAnsi"/>
                <w:b/>
                <w:color w:val="000000"/>
                <w:sz w:val="22"/>
                <w:szCs w:val="20"/>
              </w:rPr>
              <w:t>29.09</w:t>
            </w:r>
          </w:p>
        </w:tc>
        <w:tc>
          <w:tcPr>
            <w:tcW w:w="1422" w:type="dxa"/>
            <w:vMerge/>
            <w:tcBorders>
              <w:left w:val="single" w:sz="18" w:space="0" w:color="FFFFFF"/>
              <w:bottom w:val="nil"/>
              <w:right w:val="single" w:sz="18" w:space="0" w:color="FFFFFF"/>
            </w:tcBorders>
          </w:tcPr>
          <w:p w:rsidR="00D55076" w:rsidRDefault="00D55076">
            <w:pPr>
              <w:rPr>
                <w:rFonts w:asciiTheme="minorHAnsi" w:hAnsiTheme="minorHAnsi" w:cstheme="minorHAnsi"/>
                <w:b/>
                <w:color w:val="000000"/>
                <w:sz w:val="22"/>
                <w:szCs w:val="20"/>
              </w:rPr>
            </w:pPr>
          </w:p>
        </w:tc>
        <w:tc>
          <w:tcPr>
            <w:tcW w:w="1350" w:type="dxa"/>
            <w:vMerge/>
            <w:tcBorders>
              <w:top w:val="single" w:sz="18" w:space="0" w:color="FFFFFF"/>
              <w:left w:val="single" w:sz="18" w:space="0" w:color="FFFFFF"/>
              <w:bottom w:val="nil"/>
              <w:right w:val="nil"/>
            </w:tcBorders>
            <w:vAlign w:val="center"/>
            <w:hideMark/>
          </w:tcPr>
          <w:p w:rsidR="00D55076" w:rsidRDefault="00D55076">
            <w:pPr>
              <w:rPr>
                <w:rFonts w:asciiTheme="minorHAnsi" w:hAnsiTheme="minorHAnsi" w:cstheme="minorHAnsi"/>
                <w:b/>
                <w:color w:val="000000"/>
                <w:sz w:val="22"/>
                <w:szCs w:val="20"/>
              </w:rPr>
            </w:pPr>
          </w:p>
        </w:tc>
      </w:tr>
    </w:tbl>
    <w:bookmarkEnd w:id="26"/>
    <w:p w:rsidR="00E00E30" w:rsidRDefault="00E00E30" w:rsidP="003E4ED7">
      <w:pPr>
        <w:ind w:firstLine="720"/>
        <w:rPr>
          <w:rFonts w:asciiTheme="minorHAnsi" w:hAnsiTheme="minorHAnsi" w:cstheme="minorHAnsi"/>
          <w:sz w:val="20"/>
          <w:szCs w:val="22"/>
        </w:rPr>
      </w:pPr>
      <w:r>
        <w:rPr>
          <w:rFonts w:asciiTheme="minorHAnsi" w:hAnsiTheme="minorHAnsi" w:cstheme="minorHAnsi"/>
          <w:sz w:val="20"/>
          <w:szCs w:val="22"/>
        </w:rPr>
        <w:t>*Energy Star’s Integral Lamp specs.</w:t>
      </w:r>
    </w:p>
    <w:p w:rsidR="00E00E30" w:rsidRDefault="00E00E30" w:rsidP="00E00E30">
      <w:pPr>
        <w:rPr>
          <w:rFonts w:asciiTheme="minorHAnsi" w:hAnsiTheme="minorHAnsi" w:cstheme="minorHAnsi"/>
          <w:sz w:val="22"/>
          <w:szCs w:val="22"/>
        </w:rPr>
      </w:pPr>
    </w:p>
    <w:p w:rsidR="00E00E30" w:rsidRDefault="00F61BF7" w:rsidP="00E00E30">
      <w:pPr>
        <w:rPr>
          <w:rFonts w:asciiTheme="minorHAnsi" w:hAnsiTheme="minorHAnsi" w:cstheme="minorHAnsi"/>
          <w:sz w:val="22"/>
          <w:szCs w:val="22"/>
        </w:rPr>
      </w:pPr>
      <w:r>
        <w:rPr>
          <w:rFonts w:asciiTheme="minorHAnsi" w:hAnsiTheme="minorHAnsi" w:cstheme="minorHAnsi"/>
          <w:sz w:val="22"/>
          <w:szCs w:val="22"/>
        </w:rPr>
        <w:t xml:space="preserve">Instead of using the calculated wattages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_Ref305488389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 xml:space="preserve">Table </w:t>
      </w:r>
      <w:r w:rsidR="00317F49">
        <w:rPr>
          <w:rFonts w:asciiTheme="minorHAnsi" w:hAnsiTheme="minorHAnsi" w:cstheme="minorHAnsi"/>
          <w:noProof/>
          <w:sz w:val="22"/>
          <w:szCs w:val="22"/>
        </w:rPr>
        <w:t>11</w:t>
      </w:r>
      <w:r>
        <w:rPr>
          <w:rFonts w:asciiTheme="minorHAnsi" w:hAnsiTheme="minorHAnsi" w:cstheme="minorHAnsi"/>
          <w:sz w:val="22"/>
          <w:szCs w:val="22"/>
        </w:rPr>
        <w:fldChar w:fldCharType="end"/>
      </w:r>
      <w:r>
        <w:rPr>
          <w:rFonts w:asciiTheme="minorHAnsi" w:hAnsiTheme="minorHAnsi" w:cstheme="minorHAnsi"/>
          <w:sz w:val="22"/>
          <w:szCs w:val="22"/>
        </w:rPr>
        <w:t xml:space="preserve">, </w:t>
      </w:r>
      <w:r w:rsidR="00E00E30">
        <w:rPr>
          <w:rFonts w:asciiTheme="minorHAnsi" w:hAnsiTheme="minorHAnsi" w:cstheme="minorHAnsi"/>
          <w:sz w:val="22"/>
          <w:szCs w:val="22"/>
        </w:rPr>
        <w:t>ED’s disposition [</w:t>
      </w:r>
      <w:r w:rsidR="00E00E30">
        <w:rPr>
          <w:rFonts w:asciiTheme="minorHAnsi" w:hAnsiTheme="minorHAnsi" w:cstheme="minorHAnsi"/>
          <w:sz w:val="22"/>
          <w:szCs w:val="22"/>
        </w:rPr>
        <w:fldChar w:fldCharType="begin"/>
      </w:r>
      <w:r w:rsidR="00E00E30">
        <w:rPr>
          <w:rFonts w:asciiTheme="minorHAnsi" w:hAnsiTheme="minorHAnsi" w:cstheme="minorHAnsi"/>
          <w:sz w:val="22"/>
          <w:szCs w:val="22"/>
        </w:rPr>
        <w:instrText xml:space="preserve"> NOTEREF _Ref380563438 \h </w:instrText>
      </w:r>
      <w:r w:rsidR="00E00E30">
        <w:rPr>
          <w:rFonts w:asciiTheme="minorHAnsi" w:hAnsiTheme="minorHAnsi" w:cstheme="minorHAnsi"/>
          <w:sz w:val="22"/>
          <w:szCs w:val="22"/>
        </w:rPr>
      </w:r>
      <w:r w:rsidR="00E00E30">
        <w:rPr>
          <w:rFonts w:asciiTheme="minorHAnsi" w:hAnsiTheme="minorHAnsi" w:cstheme="minorHAnsi"/>
          <w:sz w:val="22"/>
          <w:szCs w:val="22"/>
        </w:rPr>
        <w:fldChar w:fldCharType="separate"/>
      </w:r>
      <w:r w:rsidR="00317F49">
        <w:rPr>
          <w:rFonts w:asciiTheme="minorHAnsi" w:hAnsiTheme="minorHAnsi" w:cstheme="minorHAnsi"/>
          <w:sz w:val="22"/>
          <w:szCs w:val="22"/>
        </w:rPr>
        <w:t>C</w:t>
      </w:r>
      <w:r w:rsidR="00E00E30">
        <w:rPr>
          <w:rFonts w:asciiTheme="minorHAnsi" w:hAnsiTheme="minorHAnsi" w:cstheme="minorHAnsi"/>
          <w:sz w:val="22"/>
          <w:szCs w:val="22"/>
        </w:rPr>
        <w:fldChar w:fldCharType="end"/>
      </w:r>
      <w:r w:rsidR="00E00E30">
        <w:rPr>
          <w:rFonts w:asciiTheme="minorHAnsi" w:hAnsiTheme="minorHAnsi" w:cstheme="minorHAnsi"/>
          <w:sz w:val="22"/>
          <w:szCs w:val="22"/>
        </w:rPr>
        <w:t xml:space="preserve">] recommends </w:t>
      </w:r>
      <w:r>
        <w:rPr>
          <w:rFonts w:asciiTheme="minorHAnsi" w:hAnsiTheme="minorHAnsi" w:cstheme="minorHAnsi"/>
          <w:sz w:val="22"/>
          <w:szCs w:val="22"/>
        </w:rPr>
        <w:t>the measure wattage to be 4W for first range and 1</w:t>
      </w:r>
      <w:r w:rsidR="00C422A3">
        <w:rPr>
          <w:rFonts w:asciiTheme="minorHAnsi" w:hAnsiTheme="minorHAnsi" w:cstheme="minorHAnsi"/>
          <w:sz w:val="22"/>
          <w:szCs w:val="22"/>
        </w:rPr>
        <w:t>0</w:t>
      </w:r>
      <w:r>
        <w:rPr>
          <w:rFonts w:asciiTheme="minorHAnsi" w:hAnsiTheme="minorHAnsi" w:cstheme="minorHAnsi"/>
          <w:sz w:val="22"/>
          <w:szCs w:val="22"/>
        </w:rPr>
        <w:t xml:space="preserve"> W for second range. ED also recommends </w:t>
      </w:r>
      <w:r w:rsidR="00E00E30">
        <w:rPr>
          <w:rFonts w:asciiTheme="minorHAnsi" w:hAnsiTheme="minorHAnsi" w:cstheme="minorHAnsi"/>
          <w:sz w:val="22"/>
          <w:szCs w:val="22"/>
        </w:rPr>
        <w:t xml:space="preserve">wattage ratios for calculating baseline lamp wattage. The recommended wattage ratio of 2.96 is multiplied by the A-lamp LED Watts to calculate the base case. Based on the disposition, the new wattages are shown in </w:t>
      </w:r>
      <w:r w:rsidR="00E00E30">
        <w:rPr>
          <w:rFonts w:asciiTheme="minorHAnsi" w:hAnsiTheme="minorHAnsi" w:cstheme="minorHAnsi"/>
          <w:sz w:val="22"/>
          <w:szCs w:val="22"/>
        </w:rPr>
        <w:fldChar w:fldCharType="begin"/>
      </w:r>
      <w:r w:rsidR="00E00E30">
        <w:rPr>
          <w:rFonts w:asciiTheme="minorHAnsi" w:hAnsiTheme="minorHAnsi" w:cstheme="minorHAnsi"/>
          <w:sz w:val="22"/>
          <w:szCs w:val="22"/>
        </w:rPr>
        <w:instrText xml:space="preserve"> REF _Ref298763643 \h </w:instrText>
      </w:r>
      <w:r w:rsidR="00E00E30">
        <w:rPr>
          <w:rFonts w:asciiTheme="minorHAnsi" w:hAnsiTheme="minorHAnsi" w:cstheme="minorHAnsi"/>
          <w:sz w:val="22"/>
          <w:szCs w:val="22"/>
        </w:rPr>
      </w:r>
      <w:r w:rsidR="00E00E30">
        <w:rPr>
          <w:rFonts w:asciiTheme="minorHAnsi" w:hAnsiTheme="minorHAnsi" w:cstheme="minorHAnsi"/>
          <w:sz w:val="22"/>
          <w:szCs w:val="22"/>
        </w:rPr>
        <w:fldChar w:fldCharType="separate"/>
      </w:r>
      <w:r w:rsidR="00317F49">
        <w:rPr>
          <w:rFonts w:asciiTheme="minorHAnsi" w:hAnsiTheme="minorHAnsi" w:cstheme="minorHAnsi"/>
          <w:sz w:val="22"/>
          <w:szCs w:val="22"/>
        </w:rPr>
        <w:t xml:space="preserve">Table </w:t>
      </w:r>
      <w:r w:rsidR="00317F49">
        <w:rPr>
          <w:rFonts w:asciiTheme="minorHAnsi" w:hAnsiTheme="minorHAnsi" w:cstheme="minorHAnsi"/>
          <w:noProof/>
          <w:sz w:val="22"/>
          <w:szCs w:val="22"/>
        </w:rPr>
        <w:t>12</w:t>
      </w:r>
      <w:r w:rsidR="00E00E30">
        <w:rPr>
          <w:rFonts w:asciiTheme="minorHAnsi" w:hAnsiTheme="minorHAnsi" w:cstheme="minorHAnsi"/>
          <w:sz w:val="22"/>
          <w:szCs w:val="22"/>
        </w:rPr>
        <w:fldChar w:fldCharType="end"/>
      </w:r>
      <w:r w:rsidR="00E00E30">
        <w:rPr>
          <w:rFonts w:asciiTheme="minorHAnsi" w:hAnsiTheme="minorHAnsi" w:cstheme="minorHAnsi"/>
          <w:sz w:val="22"/>
          <w:szCs w:val="22"/>
        </w:rPr>
        <w:t>.</w:t>
      </w:r>
      <w:r w:rsidR="003E4ED7">
        <w:rPr>
          <w:rFonts w:asciiTheme="minorHAnsi" w:hAnsiTheme="minorHAnsi" w:cstheme="minorHAnsi"/>
          <w:sz w:val="22"/>
          <w:szCs w:val="22"/>
        </w:rPr>
        <w:t xml:space="preserve"> Measures determined by SCE</w:t>
      </w:r>
      <w:r w:rsidR="00CF490B">
        <w:rPr>
          <w:rFonts w:asciiTheme="minorHAnsi" w:hAnsiTheme="minorHAnsi" w:cstheme="minorHAnsi"/>
          <w:sz w:val="22"/>
          <w:szCs w:val="22"/>
        </w:rPr>
        <w:t xml:space="preserve"> in </w:t>
      </w:r>
      <w:r w:rsidR="00CF490B">
        <w:rPr>
          <w:rFonts w:asciiTheme="minorHAnsi" w:hAnsiTheme="minorHAnsi" w:cstheme="minorHAnsi"/>
          <w:sz w:val="22"/>
          <w:szCs w:val="22"/>
        </w:rPr>
        <w:fldChar w:fldCharType="begin"/>
      </w:r>
      <w:r w:rsidR="00CF490B">
        <w:rPr>
          <w:rFonts w:asciiTheme="minorHAnsi" w:hAnsiTheme="minorHAnsi" w:cstheme="minorHAnsi"/>
          <w:sz w:val="22"/>
          <w:szCs w:val="22"/>
        </w:rPr>
        <w:instrText xml:space="preserve"> REF _Ref370892636 \h </w:instrText>
      </w:r>
      <w:r w:rsidR="00CF490B">
        <w:rPr>
          <w:rFonts w:asciiTheme="minorHAnsi" w:hAnsiTheme="minorHAnsi" w:cstheme="minorHAnsi"/>
          <w:sz w:val="22"/>
          <w:szCs w:val="22"/>
        </w:rPr>
      </w:r>
      <w:r w:rsidR="00CF490B">
        <w:rPr>
          <w:rFonts w:asciiTheme="minorHAnsi" w:hAnsiTheme="minorHAnsi" w:cstheme="minorHAnsi"/>
          <w:sz w:val="22"/>
          <w:szCs w:val="22"/>
        </w:rPr>
        <w:fldChar w:fldCharType="separate"/>
      </w:r>
      <w:r w:rsidR="00317F49">
        <w:rPr>
          <w:rFonts w:asciiTheme="minorHAnsi" w:hAnsiTheme="minorHAnsi"/>
          <w:sz w:val="22"/>
          <w:szCs w:val="22"/>
        </w:rPr>
        <w:t xml:space="preserve">Table </w:t>
      </w:r>
      <w:r w:rsidR="00317F49">
        <w:rPr>
          <w:rFonts w:asciiTheme="minorHAnsi" w:hAnsiTheme="minorHAnsi"/>
          <w:noProof/>
          <w:sz w:val="22"/>
          <w:szCs w:val="22"/>
        </w:rPr>
        <w:t>10</w:t>
      </w:r>
      <w:r w:rsidR="00CF490B">
        <w:rPr>
          <w:rFonts w:asciiTheme="minorHAnsi" w:hAnsiTheme="minorHAnsi" w:cstheme="minorHAnsi"/>
          <w:sz w:val="22"/>
          <w:szCs w:val="22"/>
        </w:rPr>
        <w:fldChar w:fldCharType="end"/>
      </w:r>
      <w:r w:rsidR="003E4ED7">
        <w:rPr>
          <w:rFonts w:asciiTheme="minorHAnsi" w:hAnsiTheme="minorHAnsi" w:cstheme="minorHAnsi"/>
          <w:sz w:val="22"/>
          <w:szCs w:val="22"/>
        </w:rPr>
        <w:t xml:space="preserve"> also use the same wattage reduction ratio to calculate the base watts.</w:t>
      </w:r>
    </w:p>
    <w:p w:rsidR="00E00E30" w:rsidRDefault="00E00E30" w:rsidP="00E00E30">
      <w:pPr>
        <w:rPr>
          <w:rFonts w:asciiTheme="minorHAnsi" w:hAnsiTheme="minorHAnsi" w:cstheme="minorHAnsi"/>
          <w:sz w:val="22"/>
          <w:szCs w:val="22"/>
        </w:rPr>
      </w:pPr>
    </w:p>
    <w:p w:rsidR="00E00E30" w:rsidRDefault="00E00E30" w:rsidP="00E00E30">
      <w:pPr>
        <w:pStyle w:val="Caption"/>
        <w:keepNext/>
        <w:jc w:val="center"/>
        <w:rPr>
          <w:rFonts w:asciiTheme="minorHAnsi" w:hAnsiTheme="minorHAnsi" w:cstheme="minorHAnsi"/>
          <w:sz w:val="22"/>
          <w:szCs w:val="22"/>
        </w:rPr>
      </w:pPr>
      <w:bookmarkStart w:id="27" w:name="_Ref298763643"/>
      <w:r>
        <w:rPr>
          <w:rFonts w:asciiTheme="minorHAnsi" w:hAnsiTheme="minorHAnsi" w:cstheme="minorHAnsi"/>
          <w:sz w:val="22"/>
          <w:szCs w:val="22"/>
        </w:rPr>
        <w:t xml:space="preserve">Table </w:t>
      </w:r>
      <w:r>
        <w:fldChar w:fldCharType="begin"/>
      </w:r>
      <w:r>
        <w:rPr>
          <w:rFonts w:asciiTheme="minorHAnsi" w:hAnsiTheme="minorHAnsi" w:cstheme="minorHAnsi"/>
          <w:sz w:val="22"/>
          <w:szCs w:val="22"/>
        </w:rPr>
        <w:instrText xml:space="preserve"> SEQ Table \* ARABIC </w:instrText>
      </w:r>
      <w:r>
        <w:fldChar w:fldCharType="separate"/>
      </w:r>
      <w:r w:rsidR="00317F49">
        <w:rPr>
          <w:rFonts w:asciiTheme="minorHAnsi" w:hAnsiTheme="minorHAnsi" w:cstheme="minorHAnsi"/>
          <w:noProof/>
          <w:sz w:val="22"/>
          <w:szCs w:val="22"/>
        </w:rPr>
        <w:t>12</w:t>
      </w:r>
      <w:r>
        <w:fldChar w:fldCharType="end"/>
      </w:r>
      <w:bookmarkEnd w:id="27"/>
      <w:r>
        <w:rPr>
          <w:rFonts w:asciiTheme="minorHAnsi" w:hAnsiTheme="minorHAnsi" w:cstheme="minorHAnsi"/>
          <w:sz w:val="22"/>
          <w:szCs w:val="22"/>
        </w:rPr>
        <w:t xml:space="preserve"> A-Lamp</w:t>
      </w:r>
      <w:r>
        <w:rPr>
          <w:rFonts w:asciiTheme="minorHAnsi" w:hAnsiTheme="minorHAnsi" w:cstheme="minorHAnsi"/>
          <w:b w:val="0"/>
          <w:sz w:val="22"/>
          <w:szCs w:val="22"/>
        </w:rPr>
        <w:t xml:space="preserve"> </w:t>
      </w:r>
      <w:r>
        <w:rPr>
          <w:rFonts w:asciiTheme="minorHAnsi" w:hAnsiTheme="minorHAnsi" w:cstheme="minorHAnsi"/>
          <w:sz w:val="22"/>
          <w:szCs w:val="22"/>
        </w:rPr>
        <w:t>Base and Measure Watts</w:t>
      </w:r>
    </w:p>
    <w:tbl>
      <w:tblPr>
        <w:tblW w:w="4217" w:type="pct"/>
        <w:jc w:val="center"/>
        <w:tblInd w:w="198" w:type="dxa"/>
        <w:tblBorders>
          <w:insideH w:val="single" w:sz="18" w:space="0" w:color="FFFFFF"/>
          <w:insideV w:val="single" w:sz="18" w:space="0" w:color="FFFFFF"/>
        </w:tblBorders>
        <w:tblLook w:val="00A0" w:firstRow="1" w:lastRow="0" w:firstColumn="1" w:lastColumn="0" w:noHBand="0" w:noVBand="0"/>
      </w:tblPr>
      <w:tblGrid>
        <w:gridCol w:w="3280"/>
        <w:gridCol w:w="1518"/>
        <w:gridCol w:w="1669"/>
        <w:gridCol w:w="1609"/>
      </w:tblGrid>
      <w:tr w:rsidR="00E00E30" w:rsidTr="00E00E30">
        <w:trPr>
          <w:jc w:val="center"/>
        </w:trPr>
        <w:tc>
          <w:tcPr>
            <w:tcW w:w="2031" w:type="pct"/>
            <w:tcBorders>
              <w:top w:val="nil"/>
              <w:left w:val="nil"/>
              <w:bottom w:val="single" w:sz="18" w:space="0" w:color="FFFFFF"/>
              <w:right w:val="single" w:sz="18" w:space="0" w:color="FFFFFF"/>
            </w:tcBorders>
            <w:shd w:val="pct20" w:color="000000" w:fill="FFFFFF"/>
            <w:vAlign w:val="bottom"/>
            <w:hideMark/>
          </w:tcPr>
          <w:p w:rsidR="00E00E30" w:rsidRDefault="00E00E30">
            <w:pPr>
              <w:pStyle w:val="Default"/>
              <w:spacing w:line="276" w:lineRule="auto"/>
              <w:jc w:val="center"/>
              <w:rPr>
                <w:rFonts w:asciiTheme="minorHAnsi" w:hAnsiTheme="minorHAnsi" w:cstheme="minorHAnsi"/>
                <w:b/>
                <w:bCs/>
                <w:color w:val="auto"/>
                <w:sz w:val="20"/>
                <w:szCs w:val="20"/>
              </w:rPr>
            </w:pPr>
            <w:r>
              <w:rPr>
                <w:rFonts w:asciiTheme="minorHAnsi" w:hAnsiTheme="minorHAnsi" w:cstheme="minorHAnsi"/>
                <w:b/>
                <w:bCs/>
                <w:color w:val="auto"/>
                <w:sz w:val="20"/>
                <w:szCs w:val="20"/>
              </w:rPr>
              <w:t>Measure Name</w:t>
            </w:r>
          </w:p>
        </w:tc>
        <w:tc>
          <w:tcPr>
            <w:tcW w:w="940" w:type="pct"/>
            <w:tcBorders>
              <w:top w:val="nil"/>
              <w:left w:val="single" w:sz="18" w:space="0" w:color="FFFFFF"/>
              <w:bottom w:val="single" w:sz="18" w:space="0" w:color="FFFFFF"/>
              <w:right w:val="single" w:sz="18" w:space="0" w:color="FFFFFF"/>
            </w:tcBorders>
            <w:shd w:val="pct20" w:color="000000" w:fill="FFFFFF"/>
            <w:vAlign w:val="bottom"/>
            <w:hideMark/>
          </w:tcPr>
          <w:p w:rsidR="00E00E30" w:rsidRDefault="00E00E30">
            <w:pPr>
              <w:pStyle w:val="Default"/>
              <w:spacing w:line="276" w:lineRule="auto"/>
              <w:jc w:val="center"/>
              <w:rPr>
                <w:rFonts w:asciiTheme="minorHAnsi" w:hAnsiTheme="minorHAnsi" w:cstheme="minorHAnsi"/>
                <w:b/>
                <w:bCs/>
                <w:color w:val="auto"/>
                <w:sz w:val="20"/>
                <w:szCs w:val="20"/>
              </w:rPr>
            </w:pPr>
            <w:r>
              <w:rPr>
                <w:rFonts w:asciiTheme="minorHAnsi" w:hAnsiTheme="minorHAnsi" w:cstheme="minorHAnsi"/>
                <w:b/>
                <w:bCs/>
                <w:color w:val="auto"/>
                <w:sz w:val="20"/>
                <w:szCs w:val="20"/>
              </w:rPr>
              <w:t>Measure Watts</w:t>
            </w:r>
          </w:p>
        </w:tc>
        <w:tc>
          <w:tcPr>
            <w:tcW w:w="1033" w:type="pct"/>
            <w:tcBorders>
              <w:top w:val="nil"/>
              <w:left w:val="single" w:sz="18" w:space="0" w:color="FFFFFF"/>
              <w:bottom w:val="single" w:sz="18" w:space="0" w:color="FFFFFF"/>
              <w:right w:val="single" w:sz="18" w:space="0" w:color="FFFFFF"/>
            </w:tcBorders>
            <w:shd w:val="pct20" w:color="000000" w:fill="FFFFFF"/>
            <w:vAlign w:val="bottom"/>
            <w:hideMark/>
          </w:tcPr>
          <w:p w:rsidR="00E00E30" w:rsidRDefault="00E00E30">
            <w:pPr>
              <w:spacing w:line="276" w:lineRule="auto"/>
              <w:jc w:val="center"/>
              <w:rPr>
                <w:rFonts w:asciiTheme="minorHAnsi" w:hAnsiTheme="minorHAnsi" w:cstheme="minorHAnsi"/>
                <w:b/>
                <w:bCs/>
                <w:sz w:val="20"/>
                <w:szCs w:val="20"/>
              </w:rPr>
            </w:pPr>
            <w:r>
              <w:rPr>
                <w:rFonts w:asciiTheme="minorHAnsi" w:hAnsiTheme="minorHAnsi" w:cstheme="minorHAnsi"/>
                <w:b/>
                <w:bCs/>
                <w:sz w:val="20"/>
                <w:szCs w:val="20"/>
              </w:rPr>
              <w:t>Base Watts</w:t>
            </w:r>
          </w:p>
        </w:tc>
        <w:tc>
          <w:tcPr>
            <w:tcW w:w="996" w:type="pct"/>
            <w:tcBorders>
              <w:top w:val="nil"/>
              <w:left w:val="single" w:sz="18" w:space="0" w:color="FFFFFF"/>
              <w:bottom w:val="single" w:sz="18" w:space="0" w:color="FFFFFF"/>
              <w:right w:val="nil"/>
            </w:tcBorders>
            <w:shd w:val="pct20" w:color="000000" w:fill="FFFFFF"/>
            <w:vAlign w:val="bottom"/>
            <w:hideMark/>
          </w:tcPr>
          <w:p w:rsidR="00E00E30" w:rsidRDefault="00E00E30">
            <w:pPr>
              <w:spacing w:line="276" w:lineRule="auto"/>
              <w:jc w:val="center"/>
              <w:rPr>
                <w:rFonts w:asciiTheme="minorHAnsi" w:hAnsiTheme="minorHAnsi" w:cstheme="minorHAnsi"/>
                <w:b/>
                <w:bCs/>
                <w:sz w:val="20"/>
                <w:szCs w:val="20"/>
              </w:rPr>
            </w:pPr>
            <w:proofErr w:type="spellStart"/>
            <w:r>
              <w:rPr>
                <w:rFonts w:asciiTheme="minorHAnsi" w:hAnsiTheme="minorHAnsi" w:cstheme="minorHAnsi"/>
                <w:b/>
                <w:bCs/>
                <w:sz w:val="20"/>
                <w:szCs w:val="20"/>
              </w:rPr>
              <w:t>ΔWatts</w:t>
            </w:r>
            <w:proofErr w:type="spellEnd"/>
          </w:p>
        </w:tc>
      </w:tr>
      <w:tr w:rsidR="00E00E30" w:rsidTr="00E00E30">
        <w:trPr>
          <w:jc w:val="center"/>
        </w:trPr>
        <w:tc>
          <w:tcPr>
            <w:tcW w:w="2031" w:type="pct"/>
            <w:tcBorders>
              <w:top w:val="single" w:sz="18" w:space="0" w:color="FFFFFF"/>
              <w:left w:val="nil"/>
              <w:bottom w:val="single" w:sz="18" w:space="0" w:color="FFFFFF"/>
              <w:right w:val="single" w:sz="18" w:space="0" w:color="FFFFFF"/>
            </w:tcBorders>
            <w:shd w:val="pct5" w:color="000000" w:fill="FFFFFF"/>
            <w:vAlign w:val="center"/>
            <w:hideMark/>
          </w:tcPr>
          <w:p w:rsidR="00E00E30" w:rsidRDefault="00E00E30">
            <w:pPr>
              <w:spacing w:line="276" w:lineRule="auto"/>
              <w:rPr>
                <w:rFonts w:asciiTheme="minorHAnsi" w:hAnsiTheme="minorHAnsi" w:cstheme="minorHAnsi"/>
                <w:sz w:val="20"/>
                <w:szCs w:val="20"/>
              </w:rPr>
            </w:pPr>
            <w:r>
              <w:rPr>
                <w:rFonts w:asciiTheme="minorHAnsi" w:hAnsiTheme="minorHAnsi" w:cstheme="minorHAnsi"/>
                <w:color w:val="000000"/>
                <w:sz w:val="20"/>
                <w:szCs w:val="20"/>
              </w:rPr>
              <w:t>Up to 10 Watt Exterior A-Lamp LED</w:t>
            </w:r>
          </w:p>
        </w:tc>
        <w:tc>
          <w:tcPr>
            <w:tcW w:w="940" w:type="pct"/>
            <w:tcBorders>
              <w:top w:val="single" w:sz="18" w:space="0" w:color="FFFFFF"/>
              <w:left w:val="single" w:sz="18" w:space="0" w:color="FFFFFF"/>
              <w:bottom w:val="single" w:sz="18" w:space="0" w:color="FFFFFF"/>
              <w:right w:val="single" w:sz="18" w:space="0" w:color="FFFFFF"/>
            </w:tcBorders>
            <w:shd w:val="pct5" w:color="000000" w:fill="FFFFFF"/>
            <w:vAlign w:val="center"/>
            <w:hideMark/>
          </w:tcPr>
          <w:p w:rsidR="00E00E30" w:rsidRDefault="00E00E30">
            <w:pPr>
              <w:spacing w:line="276"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4</w:t>
            </w:r>
          </w:p>
        </w:tc>
        <w:tc>
          <w:tcPr>
            <w:tcW w:w="1033" w:type="pct"/>
            <w:tcBorders>
              <w:top w:val="single" w:sz="18" w:space="0" w:color="FFFFFF"/>
              <w:left w:val="single" w:sz="18" w:space="0" w:color="FFFFFF"/>
              <w:bottom w:val="single" w:sz="18" w:space="0" w:color="FFFFFF"/>
              <w:right w:val="single" w:sz="18" w:space="0" w:color="FFFFFF"/>
            </w:tcBorders>
            <w:shd w:val="pct5" w:color="000000" w:fill="FFFFFF"/>
            <w:vAlign w:val="center"/>
            <w:hideMark/>
          </w:tcPr>
          <w:p w:rsidR="00E00E30" w:rsidRDefault="00E00E30">
            <w:pPr>
              <w:spacing w:line="276"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11.84</w:t>
            </w:r>
          </w:p>
        </w:tc>
        <w:tc>
          <w:tcPr>
            <w:tcW w:w="996" w:type="pct"/>
            <w:tcBorders>
              <w:top w:val="single" w:sz="18" w:space="0" w:color="FFFFFF"/>
              <w:left w:val="single" w:sz="18" w:space="0" w:color="FFFFFF"/>
              <w:bottom w:val="single" w:sz="18" w:space="0" w:color="FFFFFF"/>
              <w:right w:val="nil"/>
            </w:tcBorders>
            <w:shd w:val="pct5" w:color="000000" w:fill="FFFFFF"/>
            <w:vAlign w:val="center"/>
            <w:hideMark/>
          </w:tcPr>
          <w:p w:rsidR="00E00E30" w:rsidRDefault="00E00E30">
            <w:pPr>
              <w:spacing w:line="276" w:lineRule="auto"/>
              <w:jc w:val="center"/>
              <w:rPr>
                <w:rFonts w:asciiTheme="minorHAnsi" w:hAnsiTheme="minorHAnsi" w:cstheme="minorHAnsi"/>
                <w:b/>
                <w:color w:val="000000"/>
                <w:sz w:val="20"/>
                <w:szCs w:val="20"/>
              </w:rPr>
            </w:pPr>
            <w:r>
              <w:rPr>
                <w:rFonts w:asciiTheme="minorHAnsi" w:hAnsiTheme="minorHAnsi" w:cstheme="minorHAnsi"/>
                <w:b/>
                <w:color w:val="000000"/>
                <w:sz w:val="20"/>
                <w:szCs w:val="20"/>
              </w:rPr>
              <w:t>7.84</w:t>
            </w:r>
          </w:p>
        </w:tc>
      </w:tr>
      <w:tr w:rsidR="00E00E30" w:rsidTr="00E00E30">
        <w:trPr>
          <w:jc w:val="center"/>
        </w:trPr>
        <w:tc>
          <w:tcPr>
            <w:tcW w:w="2031" w:type="pct"/>
            <w:tcBorders>
              <w:top w:val="single" w:sz="18" w:space="0" w:color="FFFFFF"/>
              <w:left w:val="nil"/>
              <w:bottom w:val="nil"/>
              <w:right w:val="single" w:sz="18" w:space="0" w:color="FFFFFF"/>
            </w:tcBorders>
            <w:shd w:val="pct20" w:color="000000" w:fill="FFFFFF"/>
            <w:vAlign w:val="center"/>
            <w:hideMark/>
          </w:tcPr>
          <w:p w:rsidR="00E00E30" w:rsidRDefault="00E00E30">
            <w:pPr>
              <w:spacing w:line="276" w:lineRule="auto"/>
              <w:rPr>
                <w:rFonts w:asciiTheme="minorHAnsi" w:hAnsiTheme="minorHAnsi" w:cstheme="minorHAnsi"/>
                <w:sz w:val="20"/>
                <w:szCs w:val="20"/>
              </w:rPr>
            </w:pPr>
            <w:r>
              <w:rPr>
                <w:rFonts w:asciiTheme="minorHAnsi" w:hAnsiTheme="minorHAnsi" w:cstheme="minorHAnsi"/>
                <w:color w:val="000000"/>
                <w:sz w:val="20"/>
                <w:szCs w:val="20"/>
              </w:rPr>
              <w:t>Up to 30 Watt Exterior A-Lamp LED</w:t>
            </w:r>
          </w:p>
        </w:tc>
        <w:tc>
          <w:tcPr>
            <w:tcW w:w="940" w:type="pct"/>
            <w:tcBorders>
              <w:top w:val="single" w:sz="18" w:space="0" w:color="FFFFFF"/>
              <w:left w:val="single" w:sz="18" w:space="0" w:color="FFFFFF"/>
              <w:bottom w:val="nil"/>
              <w:right w:val="single" w:sz="18" w:space="0" w:color="FFFFFF"/>
            </w:tcBorders>
            <w:shd w:val="pct20" w:color="000000" w:fill="FFFFFF"/>
            <w:vAlign w:val="center"/>
            <w:hideMark/>
          </w:tcPr>
          <w:p w:rsidR="00E00E30" w:rsidRDefault="00E00E30" w:rsidP="00C422A3">
            <w:pPr>
              <w:spacing w:line="276"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1</w:t>
            </w:r>
            <w:r w:rsidR="00C422A3">
              <w:rPr>
                <w:rFonts w:asciiTheme="minorHAnsi" w:hAnsiTheme="minorHAnsi" w:cstheme="minorHAnsi"/>
                <w:color w:val="000000"/>
                <w:sz w:val="20"/>
                <w:szCs w:val="20"/>
              </w:rPr>
              <w:t>0</w:t>
            </w:r>
          </w:p>
        </w:tc>
        <w:tc>
          <w:tcPr>
            <w:tcW w:w="1033" w:type="pct"/>
            <w:tcBorders>
              <w:top w:val="single" w:sz="18" w:space="0" w:color="FFFFFF"/>
              <w:left w:val="single" w:sz="18" w:space="0" w:color="FFFFFF"/>
              <w:bottom w:val="nil"/>
              <w:right w:val="single" w:sz="18" w:space="0" w:color="FFFFFF"/>
            </w:tcBorders>
            <w:shd w:val="pct20" w:color="000000" w:fill="FFFFFF"/>
            <w:vAlign w:val="center"/>
            <w:hideMark/>
          </w:tcPr>
          <w:p w:rsidR="00E00E30" w:rsidRDefault="00C422A3">
            <w:pPr>
              <w:spacing w:line="276" w:lineRule="auto"/>
              <w:jc w:val="center"/>
              <w:rPr>
                <w:rFonts w:asciiTheme="minorHAnsi" w:hAnsiTheme="minorHAnsi" w:cstheme="minorHAnsi"/>
                <w:color w:val="000000"/>
                <w:sz w:val="20"/>
                <w:szCs w:val="20"/>
              </w:rPr>
            </w:pPr>
            <w:r>
              <w:rPr>
                <w:rFonts w:asciiTheme="minorHAnsi" w:hAnsiTheme="minorHAnsi" w:cstheme="minorHAnsi"/>
                <w:color w:val="000000"/>
                <w:sz w:val="20"/>
                <w:szCs w:val="20"/>
              </w:rPr>
              <w:t>29.6</w:t>
            </w:r>
          </w:p>
        </w:tc>
        <w:tc>
          <w:tcPr>
            <w:tcW w:w="996" w:type="pct"/>
            <w:tcBorders>
              <w:top w:val="single" w:sz="18" w:space="0" w:color="FFFFFF"/>
              <w:left w:val="single" w:sz="18" w:space="0" w:color="FFFFFF"/>
              <w:bottom w:val="nil"/>
              <w:right w:val="nil"/>
            </w:tcBorders>
            <w:shd w:val="pct20" w:color="000000" w:fill="FFFFFF"/>
            <w:vAlign w:val="center"/>
            <w:hideMark/>
          </w:tcPr>
          <w:p w:rsidR="00E00E30" w:rsidRDefault="00C422A3">
            <w:pPr>
              <w:spacing w:line="276" w:lineRule="auto"/>
              <w:jc w:val="center"/>
              <w:rPr>
                <w:rFonts w:asciiTheme="minorHAnsi" w:hAnsiTheme="minorHAnsi" w:cstheme="minorHAnsi"/>
                <w:b/>
                <w:color w:val="000000"/>
                <w:sz w:val="20"/>
                <w:szCs w:val="20"/>
              </w:rPr>
            </w:pPr>
            <w:r>
              <w:rPr>
                <w:rFonts w:asciiTheme="minorHAnsi" w:hAnsiTheme="minorHAnsi" w:cstheme="minorHAnsi"/>
                <w:b/>
                <w:color w:val="000000"/>
                <w:sz w:val="20"/>
                <w:szCs w:val="20"/>
              </w:rPr>
              <w:t>19.6</w:t>
            </w:r>
          </w:p>
        </w:tc>
      </w:tr>
    </w:tbl>
    <w:p w:rsidR="00E00E30" w:rsidRDefault="00E00E30" w:rsidP="00E00E30">
      <w:pPr>
        <w:rPr>
          <w:rFonts w:asciiTheme="minorHAnsi" w:hAnsiTheme="minorHAnsi" w:cstheme="minorHAnsi"/>
          <w:sz w:val="22"/>
          <w:szCs w:val="22"/>
        </w:rPr>
      </w:pPr>
    </w:p>
    <w:p w:rsidR="00F126B6" w:rsidRDefault="00F126B6" w:rsidP="00F126B6">
      <w:pPr>
        <w:rPr>
          <w:rFonts w:asciiTheme="minorHAnsi" w:hAnsiTheme="minorHAnsi" w:cstheme="minorHAnsi"/>
          <w:b/>
          <w:bCs/>
          <w:color w:val="000000"/>
          <w:sz w:val="22"/>
          <w:szCs w:val="22"/>
        </w:rPr>
      </w:pPr>
      <w:r>
        <w:rPr>
          <w:rFonts w:asciiTheme="minorHAnsi" w:hAnsiTheme="minorHAnsi" w:cstheme="minorHAnsi"/>
          <w:b/>
          <w:bCs/>
          <w:color w:val="000000"/>
          <w:sz w:val="22"/>
          <w:szCs w:val="22"/>
        </w:rPr>
        <w:t>Directional Lamps (MR and PAR Lamps)</w:t>
      </w:r>
    </w:p>
    <w:p w:rsidR="00F126B6" w:rsidRDefault="00F126B6" w:rsidP="00F126B6">
      <w:pPr>
        <w:rPr>
          <w:rFonts w:asciiTheme="minorHAnsi" w:hAnsiTheme="minorHAnsi" w:cstheme="minorHAnsi"/>
          <w:sz w:val="22"/>
          <w:szCs w:val="22"/>
        </w:rPr>
      </w:pPr>
      <w:r>
        <w:rPr>
          <w:rFonts w:asciiTheme="minorHAnsi" w:hAnsiTheme="minorHAnsi" w:cstheme="minorHAnsi"/>
          <w:sz w:val="22"/>
          <w:szCs w:val="22"/>
        </w:rPr>
        <w:t>This work paper contains the following MR and PAR LED measures:</w:t>
      </w:r>
    </w:p>
    <w:p w:rsidR="00F126B6" w:rsidRDefault="00F126B6" w:rsidP="00F126B6">
      <w:pPr>
        <w:rPr>
          <w:rFonts w:asciiTheme="minorHAnsi" w:hAnsiTheme="minorHAnsi" w:cstheme="minorHAnsi"/>
          <w:sz w:val="22"/>
          <w:szCs w:val="22"/>
        </w:rPr>
      </w:pPr>
    </w:p>
    <w:p w:rsidR="00F126B6" w:rsidRDefault="00F126B6" w:rsidP="00F126B6">
      <w:pPr>
        <w:pStyle w:val="Caption"/>
        <w:jc w:val="center"/>
        <w:rPr>
          <w:rFonts w:asciiTheme="minorHAnsi" w:hAnsiTheme="minorHAnsi" w:cstheme="minorHAnsi"/>
          <w:sz w:val="22"/>
          <w:szCs w:val="22"/>
        </w:rPr>
      </w:pPr>
      <w:bookmarkStart w:id="28" w:name="_Ref370893701"/>
      <w:r>
        <w:rPr>
          <w:rFonts w:asciiTheme="minorHAnsi" w:hAnsiTheme="minorHAnsi"/>
          <w:sz w:val="22"/>
          <w:szCs w:val="22"/>
        </w:rPr>
        <w:t xml:space="preserve">Table </w:t>
      </w:r>
      <w:r>
        <w:fldChar w:fldCharType="begin"/>
      </w:r>
      <w:r>
        <w:rPr>
          <w:rFonts w:asciiTheme="minorHAnsi" w:hAnsiTheme="minorHAnsi"/>
          <w:sz w:val="22"/>
          <w:szCs w:val="22"/>
        </w:rPr>
        <w:instrText xml:space="preserve"> SEQ Table \* ARABIC </w:instrText>
      </w:r>
      <w:r>
        <w:fldChar w:fldCharType="separate"/>
      </w:r>
      <w:r w:rsidR="00317F49">
        <w:rPr>
          <w:rFonts w:asciiTheme="minorHAnsi" w:hAnsiTheme="minorHAnsi"/>
          <w:noProof/>
          <w:sz w:val="22"/>
          <w:szCs w:val="22"/>
        </w:rPr>
        <w:t>13</w:t>
      </w:r>
      <w:r>
        <w:fldChar w:fldCharType="end"/>
      </w:r>
      <w:bookmarkEnd w:id="28"/>
      <w:r>
        <w:rPr>
          <w:rFonts w:asciiTheme="minorHAnsi" w:hAnsiTheme="minorHAnsi"/>
          <w:sz w:val="22"/>
          <w:szCs w:val="22"/>
        </w:rPr>
        <w:t xml:space="preserve"> MR and PAR Measures and Wattages</w:t>
      </w:r>
    </w:p>
    <w:tbl>
      <w:tblPr>
        <w:tblStyle w:val="TableContemporary"/>
        <w:tblW w:w="10111" w:type="dxa"/>
        <w:tblLook w:val="04A0" w:firstRow="1" w:lastRow="0" w:firstColumn="1" w:lastColumn="0" w:noHBand="0" w:noVBand="1"/>
      </w:tblPr>
      <w:tblGrid>
        <w:gridCol w:w="3166"/>
        <w:gridCol w:w="1442"/>
        <w:gridCol w:w="2518"/>
        <w:gridCol w:w="1406"/>
        <w:gridCol w:w="1579"/>
      </w:tblGrid>
      <w:tr w:rsidR="00F126B6" w:rsidTr="00F126B6">
        <w:trPr>
          <w:cnfStyle w:val="100000000000" w:firstRow="1" w:lastRow="0" w:firstColumn="0" w:lastColumn="0" w:oddVBand="0" w:evenVBand="0" w:oddHBand="0" w:evenHBand="0" w:firstRowFirstColumn="0" w:firstRowLastColumn="0" w:lastRowFirstColumn="0" w:lastRowLastColumn="0"/>
          <w:trHeight w:val="255"/>
        </w:trPr>
        <w:tc>
          <w:tcPr>
            <w:tcW w:w="3166" w:type="dxa"/>
            <w:tcBorders>
              <w:top w:val="nil"/>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Measure*</w:t>
            </w:r>
          </w:p>
        </w:tc>
        <w:tc>
          <w:tcPr>
            <w:tcW w:w="1442" w:type="dxa"/>
            <w:tcBorders>
              <w:top w:val="nil"/>
              <w:left w:val="single" w:sz="18" w:space="0" w:color="FFFFFF"/>
              <w:bottom w:val="single" w:sz="18" w:space="0" w:color="FFFFFF"/>
              <w:right w:val="single" w:sz="18" w:space="0" w:color="FFFFFF"/>
            </w:tcBorders>
            <w:hideMark/>
          </w:tcPr>
          <w:p w:rsidR="00F126B6" w:rsidRDefault="00F126B6">
            <w:pPr>
              <w:jc w:val="center"/>
              <w:rPr>
                <w:rFonts w:ascii="Calibri" w:hAnsi="Calibri"/>
                <w:color w:val="000000"/>
                <w:sz w:val="20"/>
                <w:szCs w:val="20"/>
              </w:rPr>
            </w:pPr>
            <w:r>
              <w:rPr>
                <w:rFonts w:ascii="Calibri" w:hAnsi="Calibri"/>
                <w:color w:val="000000"/>
                <w:sz w:val="20"/>
                <w:szCs w:val="20"/>
              </w:rPr>
              <w:t>Measure Case Wattage (W)</w:t>
            </w:r>
          </w:p>
        </w:tc>
        <w:tc>
          <w:tcPr>
            <w:tcW w:w="2518" w:type="dxa"/>
            <w:tcBorders>
              <w:top w:val="nil"/>
              <w:left w:val="single" w:sz="18" w:space="0" w:color="FFFFFF"/>
              <w:bottom w:val="single" w:sz="18" w:space="0" w:color="FFFFFF"/>
              <w:right w:val="single" w:sz="18" w:space="0" w:color="FFFFFF"/>
            </w:tcBorders>
            <w:hideMark/>
          </w:tcPr>
          <w:p w:rsidR="00F126B6" w:rsidRDefault="00F126B6">
            <w:pPr>
              <w:jc w:val="center"/>
              <w:rPr>
                <w:rFonts w:ascii="Calibri" w:hAnsi="Calibri"/>
                <w:color w:val="000000"/>
                <w:sz w:val="20"/>
                <w:szCs w:val="20"/>
              </w:rPr>
            </w:pPr>
            <w:r>
              <w:rPr>
                <w:rFonts w:ascii="Calibri" w:hAnsi="Calibri"/>
                <w:color w:val="000000"/>
                <w:sz w:val="20"/>
                <w:szCs w:val="20"/>
              </w:rPr>
              <w:t>Source of Measure Case Wattage Value</w:t>
            </w:r>
          </w:p>
        </w:tc>
        <w:tc>
          <w:tcPr>
            <w:tcW w:w="1406" w:type="dxa"/>
            <w:tcBorders>
              <w:top w:val="nil"/>
              <w:left w:val="single" w:sz="18" w:space="0" w:color="FFFFFF"/>
              <w:bottom w:val="single" w:sz="18" w:space="0" w:color="FFFFFF"/>
              <w:right w:val="single" w:sz="18" w:space="0" w:color="FFFFFF"/>
            </w:tcBorders>
            <w:hideMark/>
          </w:tcPr>
          <w:p w:rsidR="00F126B6" w:rsidRDefault="00F126B6">
            <w:pPr>
              <w:jc w:val="center"/>
              <w:rPr>
                <w:rFonts w:ascii="Calibri" w:hAnsi="Calibri"/>
                <w:color w:val="000000"/>
                <w:sz w:val="20"/>
                <w:szCs w:val="20"/>
              </w:rPr>
            </w:pPr>
            <w:r>
              <w:rPr>
                <w:rFonts w:ascii="Calibri" w:hAnsi="Calibri"/>
                <w:color w:val="000000"/>
                <w:sz w:val="20"/>
                <w:szCs w:val="20"/>
              </w:rPr>
              <w:t>Base Case Wattage (W)</w:t>
            </w:r>
          </w:p>
        </w:tc>
        <w:tc>
          <w:tcPr>
            <w:tcW w:w="1579" w:type="dxa"/>
            <w:tcBorders>
              <w:top w:val="nil"/>
              <w:left w:val="single" w:sz="18" w:space="0" w:color="FFFFFF"/>
              <w:bottom w:val="single" w:sz="18" w:space="0" w:color="FFFFFF"/>
              <w:right w:val="nil"/>
            </w:tcBorders>
            <w:hideMark/>
          </w:tcPr>
          <w:p w:rsidR="00F126B6" w:rsidRDefault="00F126B6">
            <w:pPr>
              <w:jc w:val="center"/>
              <w:rPr>
                <w:rFonts w:ascii="Calibri" w:hAnsi="Calibri"/>
                <w:color w:val="000000"/>
                <w:sz w:val="20"/>
                <w:szCs w:val="20"/>
              </w:rPr>
            </w:pPr>
            <w:r>
              <w:rPr>
                <w:rFonts w:ascii="Calibri" w:hAnsi="Calibri"/>
                <w:color w:val="000000"/>
                <w:sz w:val="20"/>
                <w:szCs w:val="20"/>
              </w:rPr>
              <w:t>Delta Watts (W)</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&lt; 6 Watt MR16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ED Disposition</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12.72</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9.72</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6 Watt to 10 Watt MR16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6</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ED Disposition</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25.44</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19.44</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6 Watt to &lt; 7 Watt MR16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25.44</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19.44</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7 Watt to &lt; 8 Watt MR16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7</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29.68</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22.68</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8 Watt to &lt; 9 Watt MR16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8</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33.92</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25.92</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9 Watt to &lt; 10 Watt MR16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9</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38.16</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29.16</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10 Watt to &lt; 11 Watt MR16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10</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42.4</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32.4</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11 Watt to &lt; 12 Watt MR16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11</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46.64</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35.64</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&gt;= 12 Watt MR16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12</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50.88</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38.88</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&lt; 8 Watt PAR20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ED Disposition</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28.2</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22.2</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8 Watt to 12 Watt PAR20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8</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ED Disposition</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37.6</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29.6</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&lt; 6 Watt PAR20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18.8</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14.8</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6 Watt to &lt; 7 Watt PAR20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28.2</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22.2</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7 Watt to &lt; 8 Watt PAR20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7</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32.9</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25.9</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8 Watt to &lt; 9 Watt PAR20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8</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37.6</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29.6</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9 Watt to &lt; 10 Watt PAR20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9</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42.3</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33.3</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&gt;= 10 Watt PAR20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10</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47</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37</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lastRenderedPageBreak/>
              <w:t>&lt; 15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ED Disposition</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20.52</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14.52</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15 Watt to 21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15</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ED Disposition</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51.3</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36.3</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&lt; 10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8</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27.36</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19.36</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10 Watt to &lt; 11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10</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34.2</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24.2</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11 Watt to &lt; 12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11</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37.62</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26.62</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12 Watt to &lt; 13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12</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41.04</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29.04</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13 Watt to &lt; 14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13</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44.46</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31.46</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14 Watt to &lt; 15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14</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47.88</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33.88</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15 Watt to &lt; 16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15</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51.3</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36.3</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16 Watt to &lt; 17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16</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54.72</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38.72</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17 Watt to &lt; 18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17</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58.14</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41.14</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18 Watt to &lt; 19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18</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61.56</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43.56</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19 Watt to &lt; 20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19</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64.98</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45.98</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&gt;= 20 Watt PAR30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20</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68.4</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48.4</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&lt; 17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7</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ED Disposition</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26.67</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19.67</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17 Watt to 25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17</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ED Disposition</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6</w:t>
            </w:r>
            <w:r w:rsidR="002C37B6">
              <w:rPr>
                <w:rFonts w:ascii="Calibri" w:hAnsi="Calibri"/>
                <w:color w:val="000000"/>
                <w:sz w:val="20"/>
                <w:szCs w:val="20"/>
              </w:rPr>
              <w:t>4.77</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C422A3">
            <w:pPr>
              <w:jc w:val="center"/>
              <w:rPr>
                <w:rFonts w:ascii="Calibri" w:hAnsi="Calibri"/>
                <w:color w:val="000000"/>
                <w:sz w:val="20"/>
                <w:szCs w:val="20"/>
              </w:rPr>
            </w:pPr>
            <w:r>
              <w:rPr>
                <w:rFonts w:ascii="Calibri" w:hAnsi="Calibri"/>
                <w:color w:val="000000"/>
                <w:sz w:val="20"/>
                <w:szCs w:val="20"/>
              </w:rPr>
              <w:t>4</w:t>
            </w:r>
            <w:r w:rsidR="002C37B6">
              <w:rPr>
                <w:rFonts w:ascii="Calibri" w:hAnsi="Calibri"/>
                <w:color w:val="000000"/>
                <w:sz w:val="20"/>
                <w:szCs w:val="20"/>
              </w:rPr>
              <w:t>7.77</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&lt; 12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10</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38.1</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28.1</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12 Watt to &lt; 13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12</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45.72</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33.72</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13 Watt to &lt; 14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13</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49.53</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36.53</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14 Watt to &lt; 15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14</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53.34</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39.34</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15 Watt to &lt; 16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15</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57.15</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42.15</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16 Watt to &lt; 17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16</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60.96</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44.96</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17 Watt to &lt; 18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17</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64.77</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47.77</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18 Watt to &lt; 19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18</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68.58</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50.58</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19 Watt to &lt; 20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19</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72.39</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53.39</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20 Watt to &lt; 21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20</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76.2</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56.2</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21 Watt to &lt; 22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21</w:t>
            </w:r>
          </w:p>
        </w:tc>
        <w:tc>
          <w:tcPr>
            <w:tcW w:w="2518" w:type="dxa"/>
            <w:tcBorders>
              <w:top w:val="single" w:sz="18" w:space="0" w:color="FFFFFF"/>
              <w:left w:val="single" w:sz="18" w:space="0" w:color="FFFFFF"/>
              <w:bottom w:val="single" w:sz="18" w:space="0" w:color="FFFFFF"/>
              <w:right w:val="single" w:sz="18" w:space="0" w:color="FFFFFF"/>
            </w:tcBorders>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80.01</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59.01</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22 Watt to &lt; 23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22</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83.82</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61.82</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23 Watt to &lt; 24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23</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87.63</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64.63</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24 Watt to &lt; 25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24</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91.44</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67.44</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25 Watt to &lt; 26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25</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95.25</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70.25</w:t>
            </w:r>
          </w:p>
        </w:tc>
      </w:tr>
      <w:tr w:rsidR="00F126B6" w:rsidTr="00F126B6">
        <w:trPr>
          <w:cnfStyle w:val="000000100000" w:firstRow="0" w:lastRow="0" w:firstColumn="0" w:lastColumn="0" w:oddVBand="0" w:evenVBand="0" w:oddHBand="1" w:evenHBand="0" w:firstRowFirstColumn="0" w:firstRowLastColumn="0" w:lastRowFirstColumn="0" w:lastRowLastColumn="0"/>
          <w:trHeight w:val="255"/>
        </w:trPr>
        <w:tc>
          <w:tcPr>
            <w:tcW w:w="3166" w:type="dxa"/>
            <w:tcBorders>
              <w:top w:val="single" w:sz="18" w:space="0" w:color="FFFFFF"/>
              <w:left w:val="nil"/>
              <w:bottom w:val="single" w:sz="18" w:space="0" w:color="FFFFFF"/>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26 Watt to &lt; 27 Watt PAR38 LED</w:t>
            </w:r>
          </w:p>
        </w:tc>
        <w:tc>
          <w:tcPr>
            <w:tcW w:w="1442"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26</w:t>
            </w:r>
          </w:p>
        </w:tc>
        <w:tc>
          <w:tcPr>
            <w:tcW w:w="2518"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single" w:sz="18" w:space="0" w:color="FFFFFF"/>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99.06</w:t>
            </w:r>
          </w:p>
        </w:tc>
        <w:tc>
          <w:tcPr>
            <w:tcW w:w="1579" w:type="dxa"/>
            <w:tcBorders>
              <w:top w:val="single" w:sz="18" w:space="0" w:color="FFFFFF"/>
              <w:left w:val="single" w:sz="18" w:space="0" w:color="FFFFFF"/>
              <w:bottom w:val="single" w:sz="18" w:space="0" w:color="FFFFFF"/>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73.06</w:t>
            </w:r>
          </w:p>
        </w:tc>
      </w:tr>
      <w:tr w:rsidR="00F126B6" w:rsidTr="00F126B6">
        <w:trPr>
          <w:cnfStyle w:val="000000010000" w:firstRow="0" w:lastRow="0" w:firstColumn="0" w:lastColumn="0" w:oddVBand="0" w:evenVBand="0" w:oddHBand="0" w:evenHBand="1" w:firstRowFirstColumn="0" w:firstRowLastColumn="0" w:lastRowFirstColumn="0" w:lastRowLastColumn="0"/>
          <w:trHeight w:val="255"/>
        </w:trPr>
        <w:tc>
          <w:tcPr>
            <w:tcW w:w="3166" w:type="dxa"/>
            <w:tcBorders>
              <w:top w:val="single" w:sz="18" w:space="0" w:color="FFFFFF"/>
              <w:left w:val="nil"/>
              <w:bottom w:val="nil"/>
              <w:right w:val="single" w:sz="18" w:space="0" w:color="FFFFFF"/>
            </w:tcBorders>
            <w:noWrap/>
            <w:hideMark/>
          </w:tcPr>
          <w:p w:rsidR="00F126B6" w:rsidRDefault="00F126B6">
            <w:pPr>
              <w:rPr>
                <w:rFonts w:ascii="Calibri" w:hAnsi="Calibri"/>
                <w:color w:val="000000"/>
                <w:sz w:val="20"/>
                <w:szCs w:val="20"/>
              </w:rPr>
            </w:pPr>
            <w:r>
              <w:rPr>
                <w:rFonts w:ascii="Calibri" w:hAnsi="Calibri"/>
                <w:color w:val="000000"/>
                <w:sz w:val="20"/>
                <w:szCs w:val="20"/>
              </w:rPr>
              <w:t>&gt;= 27 Watt PAR38 LED</w:t>
            </w:r>
          </w:p>
        </w:tc>
        <w:tc>
          <w:tcPr>
            <w:tcW w:w="1442" w:type="dxa"/>
            <w:tcBorders>
              <w:top w:val="single" w:sz="18" w:space="0" w:color="FFFFFF"/>
              <w:left w:val="single" w:sz="18" w:space="0" w:color="FFFFFF"/>
              <w:bottom w:val="nil"/>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27</w:t>
            </w:r>
          </w:p>
        </w:tc>
        <w:tc>
          <w:tcPr>
            <w:tcW w:w="2518" w:type="dxa"/>
            <w:tcBorders>
              <w:top w:val="single" w:sz="18" w:space="0" w:color="FFFFFF"/>
              <w:left w:val="single" w:sz="18" w:space="0" w:color="FFFFFF"/>
              <w:bottom w:val="nil"/>
              <w:right w:val="single" w:sz="18" w:space="0" w:color="FFFFFF"/>
            </w:tcBorders>
            <w:vAlign w:val="bottom"/>
            <w:hideMark/>
          </w:tcPr>
          <w:p w:rsidR="00F126B6" w:rsidRDefault="00F126B6">
            <w:pPr>
              <w:jc w:val="center"/>
            </w:pPr>
            <w:r>
              <w:rPr>
                <w:rFonts w:ascii="Calibri" w:hAnsi="Calibri"/>
                <w:color w:val="000000"/>
                <w:sz w:val="20"/>
                <w:szCs w:val="20"/>
              </w:rPr>
              <w:t>Determined by SCE</w:t>
            </w:r>
          </w:p>
        </w:tc>
        <w:tc>
          <w:tcPr>
            <w:tcW w:w="1406" w:type="dxa"/>
            <w:tcBorders>
              <w:top w:val="single" w:sz="18" w:space="0" w:color="FFFFFF"/>
              <w:left w:val="single" w:sz="18" w:space="0" w:color="FFFFFF"/>
              <w:bottom w:val="nil"/>
              <w:right w:val="single" w:sz="18" w:space="0" w:color="FFFFFF"/>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102.87</w:t>
            </w:r>
          </w:p>
        </w:tc>
        <w:tc>
          <w:tcPr>
            <w:tcW w:w="1579" w:type="dxa"/>
            <w:tcBorders>
              <w:top w:val="single" w:sz="18" w:space="0" w:color="FFFFFF"/>
              <w:left w:val="single" w:sz="18" w:space="0" w:color="FFFFFF"/>
              <w:bottom w:val="nil"/>
              <w:right w:val="nil"/>
            </w:tcBorders>
            <w:vAlign w:val="bottom"/>
            <w:hideMark/>
          </w:tcPr>
          <w:p w:rsidR="00F126B6" w:rsidRDefault="00F126B6">
            <w:pPr>
              <w:jc w:val="center"/>
              <w:rPr>
                <w:rFonts w:ascii="Calibri" w:hAnsi="Calibri"/>
                <w:color w:val="000000"/>
                <w:sz w:val="20"/>
                <w:szCs w:val="20"/>
              </w:rPr>
            </w:pPr>
            <w:r>
              <w:rPr>
                <w:rFonts w:ascii="Calibri" w:hAnsi="Calibri"/>
                <w:color w:val="000000"/>
                <w:sz w:val="20"/>
                <w:szCs w:val="20"/>
              </w:rPr>
              <w:t>75.87</w:t>
            </w:r>
          </w:p>
        </w:tc>
      </w:tr>
    </w:tbl>
    <w:p w:rsidR="00F126B6" w:rsidRDefault="00F126B6" w:rsidP="00F126B6">
      <w:pPr>
        <w:rPr>
          <w:rFonts w:asciiTheme="minorHAnsi" w:hAnsiTheme="minorHAnsi" w:cstheme="minorHAnsi"/>
          <w:sz w:val="20"/>
          <w:szCs w:val="20"/>
        </w:rPr>
      </w:pPr>
      <w:r>
        <w:rPr>
          <w:rFonts w:asciiTheme="minorHAnsi" w:hAnsiTheme="minorHAnsi" w:cstheme="minorHAnsi"/>
          <w:sz w:val="20"/>
          <w:szCs w:val="20"/>
        </w:rPr>
        <w:t>*Each of these measures has a Common Area and Dwelling Area variant, which share the same delta watts but are not shown here.</w:t>
      </w:r>
    </w:p>
    <w:p w:rsidR="00E00E30" w:rsidRDefault="00E00E30" w:rsidP="00E00E30">
      <w:pPr>
        <w:rPr>
          <w:rFonts w:asciiTheme="minorHAnsi" w:hAnsiTheme="minorHAnsi" w:cstheme="minorHAnsi"/>
          <w:sz w:val="22"/>
          <w:szCs w:val="22"/>
        </w:rPr>
      </w:pPr>
    </w:p>
    <w:p w:rsidR="00F126B6" w:rsidRDefault="00F126B6" w:rsidP="00F126B6">
      <w:pPr>
        <w:rPr>
          <w:rFonts w:asciiTheme="minorHAnsi" w:hAnsiTheme="minorHAnsi" w:cstheme="minorHAnsi"/>
          <w:sz w:val="22"/>
          <w:szCs w:val="22"/>
        </w:rPr>
      </w:pPr>
      <w:r>
        <w:rPr>
          <w:rFonts w:asciiTheme="minorHAnsi" w:hAnsiTheme="minorHAnsi" w:cstheme="minorHAnsi"/>
          <w:sz w:val="22"/>
          <w:szCs w:val="22"/>
        </w:rPr>
        <w:t xml:space="preserve">For the measures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_Ref370893701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sz w:val="22"/>
          <w:szCs w:val="22"/>
        </w:rPr>
        <w:t xml:space="preserve">Table </w:t>
      </w:r>
      <w:r w:rsidR="00317F49">
        <w:rPr>
          <w:rFonts w:asciiTheme="minorHAnsi" w:hAnsiTheme="minorHAnsi"/>
          <w:noProof/>
          <w:sz w:val="22"/>
          <w:szCs w:val="22"/>
        </w:rPr>
        <w:t>13</w:t>
      </w:r>
      <w:r>
        <w:rPr>
          <w:rFonts w:asciiTheme="minorHAnsi" w:hAnsiTheme="minorHAnsi" w:cstheme="minorHAnsi"/>
          <w:sz w:val="22"/>
          <w:szCs w:val="22"/>
        </w:rPr>
        <w:fldChar w:fldCharType="end"/>
      </w:r>
      <w:r>
        <w:rPr>
          <w:rFonts w:asciiTheme="minorHAnsi" w:hAnsiTheme="minorHAnsi" w:cstheme="minorHAnsi"/>
          <w:sz w:val="22"/>
          <w:szCs w:val="22"/>
        </w:rPr>
        <w:t xml:space="preserve"> where the source of the measure case wattage is “ED Disposition”, the Energy Star Program Requirements for Integral LED Lamps, Version 1.4; Section 7C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NOTEREF _Ref380565923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B</w:t>
      </w:r>
      <w:r>
        <w:rPr>
          <w:rFonts w:asciiTheme="minorHAnsi" w:hAnsiTheme="minorHAnsi" w:cstheme="minorHAnsi"/>
          <w:sz w:val="22"/>
          <w:szCs w:val="22"/>
        </w:rPr>
        <w:fldChar w:fldCharType="end"/>
      </w:r>
      <w:r>
        <w:rPr>
          <w:rFonts w:asciiTheme="minorHAnsi" w:hAnsiTheme="minorHAnsi" w:cstheme="minorHAnsi"/>
          <w:sz w:val="22"/>
          <w:szCs w:val="22"/>
        </w:rPr>
        <w:t xml:space="preserve">] defines the Minimum Center Beam Intensity (or Center Beam Candle Power, CBCP) for directional lamps as well as to provide a calculator to determine the CBCP value based on the base case lamp wattage and beam angle. The maximum allowable beam angle for MR16 lamps is 50° and 65° for PAR30, and PAR38 lamps.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_Ref298763675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 xml:space="preserve">Table </w:t>
      </w:r>
      <w:r w:rsidR="00317F49">
        <w:rPr>
          <w:rFonts w:asciiTheme="minorHAnsi" w:hAnsiTheme="minorHAnsi" w:cstheme="minorHAnsi"/>
          <w:noProof/>
          <w:sz w:val="22"/>
          <w:szCs w:val="22"/>
        </w:rPr>
        <w:t>14</w:t>
      </w:r>
      <w:r>
        <w:rPr>
          <w:rFonts w:asciiTheme="minorHAnsi" w:hAnsiTheme="minorHAnsi" w:cstheme="minorHAnsi"/>
          <w:sz w:val="22"/>
          <w:szCs w:val="22"/>
        </w:rPr>
        <w:fldChar w:fldCharType="end"/>
      </w:r>
      <w:r>
        <w:rPr>
          <w:rFonts w:asciiTheme="minorHAnsi" w:hAnsiTheme="minorHAnsi" w:cstheme="minorHAnsi"/>
          <w:sz w:val="22"/>
          <w:szCs w:val="22"/>
        </w:rPr>
        <w:t xml:space="preserve"> lists the CBCP bands per lamp types and base case wattages.</w:t>
      </w:r>
    </w:p>
    <w:p w:rsidR="00F126B6" w:rsidRDefault="00F126B6" w:rsidP="00E00E30">
      <w:pPr>
        <w:rPr>
          <w:rFonts w:asciiTheme="minorHAnsi" w:hAnsiTheme="minorHAnsi" w:cstheme="minorHAnsi"/>
          <w:sz w:val="22"/>
          <w:szCs w:val="22"/>
        </w:rPr>
      </w:pPr>
    </w:p>
    <w:p w:rsidR="00F126B6" w:rsidRDefault="00F126B6" w:rsidP="00F126B6">
      <w:pPr>
        <w:pStyle w:val="Caption"/>
        <w:keepNext/>
        <w:jc w:val="center"/>
        <w:rPr>
          <w:rFonts w:asciiTheme="minorHAnsi" w:hAnsiTheme="minorHAnsi" w:cstheme="minorHAnsi"/>
          <w:sz w:val="22"/>
          <w:szCs w:val="22"/>
        </w:rPr>
      </w:pPr>
      <w:bookmarkStart w:id="29" w:name="_Ref298763675"/>
      <w:r>
        <w:rPr>
          <w:rFonts w:asciiTheme="minorHAnsi" w:hAnsiTheme="minorHAnsi" w:cstheme="minorHAnsi"/>
          <w:sz w:val="22"/>
          <w:szCs w:val="22"/>
        </w:rPr>
        <w:lastRenderedPageBreak/>
        <w:t xml:space="preserve">Table </w:t>
      </w:r>
      <w:r>
        <w:fldChar w:fldCharType="begin"/>
      </w:r>
      <w:r>
        <w:rPr>
          <w:rFonts w:asciiTheme="minorHAnsi" w:hAnsiTheme="minorHAnsi" w:cstheme="minorHAnsi"/>
          <w:sz w:val="22"/>
          <w:szCs w:val="22"/>
        </w:rPr>
        <w:instrText xml:space="preserve"> SEQ Table \* ARABIC </w:instrText>
      </w:r>
      <w:r>
        <w:fldChar w:fldCharType="separate"/>
      </w:r>
      <w:r w:rsidR="00317F49">
        <w:rPr>
          <w:rFonts w:asciiTheme="minorHAnsi" w:hAnsiTheme="minorHAnsi" w:cstheme="minorHAnsi"/>
          <w:noProof/>
          <w:sz w:val="22"/>
          <w:szCs w:val="22"/>
        </w:rPr>
        <w:t>14</w:t>
      </w:r>
      <w:r>
        <w:fldChar w:fldCharType="end"/>
      </w:r>
      <w:bookmarkEnd w:id="29"/>
      <w:r>
        <w:rPr>
          <w:rFonts w:asciiTheme="minorHAnsi" w:hAnsiTheme="minorHAnsi" w:cstheme="minorHAnsi"/>
          <w:b w:val="0"/>
          <w:sz w:val="22"/>
          <w:szCs w:val="22"/>
        </w:rPr>
        <w:t xml:space="preserve"> </w:t>
      </w:r>
      <w:r>
        <w:rPr>
          <w:rFonts w:asciiTheme="minorHAnsi" w:hAnsiTheme="minorHAnsi" w:cstheme="minorHAnsi"/>
          <w:sz w:val="22"/>
          <w:szCs w:val="22"/>
        </w:rPr>
        <w:t>Minimum CBCP Bands for Di</w:t>
      </w:r>
      <w:r>
        <w:rPr>
          <w:rFonts w:asciiTheme="minorHAnsi" w:hAnsiTheme="minorHAnsi" w:cstheme="minorHAnsi"/>
          <w:bCs w:val="0"/>
          <w:color w:val="000000"/>
          <w:sz w:val="22"/>
          <w:szCs w:val="22"/>
        </w:rPr>
        <w:t>rectional Lamps</w:t>
      </w:r>
    </w:p>
    <w:tbl>
      <w:tblPr>
        <w:tblStyle w:val="TableContemporary"/>
        <w:tblW w:w="3900" w:type="pct"/>
        <w:tblInd w:w="828" w:type="dxa"/>
        <w:tblLook w:val="04A0" w:firstRow="1" w:lastRow="0" w:firstColumn="1" w:lastColumn="0" w:noHBand="0" w:noVBand="1"/>
      </w:tblPr>
      <w:tblGrid>
        <w:gridCol w:w="2366"/>
        <w:gridCol w:w="2586"/>
        <w:gridCol w:w="2517"/>
      </w:tblGrid>
      <w:tr w:rsidR="00F126B6" w:rsidTr="00F126B6">
        <w:trPr>
          <w:cnfStyle w:val="100000000000" w:firstRow="1" w:lastRow="0" w:firstColumn="0" w:lastColumn="0" w:oddVBand="0" w:evenVBand="0" w:oddHBand="0" w:evenHBand="0" w:firstRowFirstColumn="0" w:firstRowLastColumn="0" w:lastRowFirstColumn="0" w:lastRowLastColumn="0"/>
        </w:trPr>
        <w:tc>
          <w:tcPr>
            <w:tcW w:w="1584" w:type="pct"/>
            <w:tcBorders>
              <w:top w:val="nil"/>
              <w:left w:val="nil"/>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Lamp Type</w:t>
            </w:r>
          </w:p>
        </w:tc>
        <w:tc>
          <w:tcPr>
            <w:tcW w:w="1731" w:type="pct"/>
            <w:tcBorders>
              <w:top w:val="nil"/>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Base Case Power (W)</w:t>
            </w:r>
          </w:p>
        </w:tc>
        <w:tc>
          <w:tcPr>
            <w:tcW w:w="1685" w:type="pct"/>
            <w:tcBorders>
              <w:top w:val="nil"/>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 Bands (cd)</w:t>
            </w:r>
          </w:p>
        </w:tc>
      </w:tr>
      <w:tr w:rsidR="00F126B6" w:rsidTr="00F126B6">
        <w:trPr>
          <w:cnfStyle w:val="000000100000" w:firstRow="0" w:lastRow="0" w:firstColumn="0" w:lastColumn="0" w:oddVBand="0" w:evenVBand="0" w:oddHBand="1" w:evenHBand="0" w:firstRowFirstColumn="0" w:firstRowLastColumn="0" w:lastRowFirstColumn="0" w:lastRowLastColumn="0"/>
        </w:trPr>
        <w:tc>
          <w:tcPr>
            <w:tcW w:w="1584" w:type="pct"/>
            <w:tcBorders>
              <w:top w:val="single" w:sz="18" w:space="0" w:color="FFFFFF"/>
              <w:left w:val="nil"/>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MR16</w:t>
            </w:r>
          </w:p>
        </w:tc>
        <w:tc>
          <w:tcPr>
            <w:tcW w:w="1731" w:type="pct"/>
            <w:tcBorders>
              <w:top w:val="single" w:sz="18" w:space="0" w:color="FFFFFF"/>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20</w:t>
            </w:r>
          </w:p>
        </w:tc>
        <w:tc>
          <w:tcPr>
            <w:tcW w:w="1685" w:type="pct"/>
            <w:tcBorders>
              <w:top w:val="single" w:sz="18" w:space="0" w:color="FFFFFF"/>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CBCP&gt;293</w:t>
            </w:r>
          </w:p>
        </w:tc>
      </w:tr>
      <w:tr w:rsidR="00F126B6" w:rsidTr="00F126B6">
        <w:trPr>
          <w:cnfStyle w:val="000000010000" w:firstRow="0" w:lastRow="0" w:firstColumn="0" w:lastColumn="0" w:oddVBand="0" w:evenVBand="0" w:oddHBand="0" w:evenHBand="1" w:firstRowFirstColumn="0" w:firstRowLastColumn="0" w:lastRowFirstColumn="0" w:lastRowLastColumn="0"/>
        </w:trPr>
        <w:tc>
          <w:tcPr>
            <w:tcW w:w="1584" w:type="pct"/>
            <w:tcBorders>
              <w:top w:val="single" w:sz="18" w:space="0" w:color="FFFFFF"/>
              <w:left w:val="nil"/>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MR16</w:t>
            </w:r>
          </w:p>
        </w:tc>
        <w:tc>
          <w:tcPr>
            <w:tcW w:w="1731" w:type="pct"/>
            <w:tcBorders>
              <w:top w:val="single" w:sz="18" w:space="0" w:color="FFFFFF"/>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35</w:t>
            </w:r>
          </w:p>
        </w:tc>
        <w:tc>
          <w:tcPr>
            <w:tcW w:w="1685" w:type="pct"/>
            <w:tcBorders>
              <w:top w:val="single" w:sz="18" w:space="0" w:color="FFFFFF"/>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CBCP&gt;536</w:t>
            </w:r>
          </w:p>
        </w:tc>
      </w:tr>
      <w:tr w:rsidR="00F126B6" w:rsidTr="00F126B6">
        <w:trPr>
          <w:cnfStyle w:val="000000100000" w:firstRow="0" w:lastRow="0" w:firstColumn="0" w:lastColumn="0" w:oddVBand="0" w:evenVBand="0" w:oddHBand="1" w:evenHBand="0" w:firstRowFirstColumn="0" w:firstRowLastColumn="0" w:lastRowFirstColumn="0" w:lastRowLastColumn="0"/>
        </w:trPr>
        <w:tc>
          <w:tcPr>
            <w:tcW w:w="1584" w:type="pct"/>
            <w:tcBorders>
              <w:top w:val="single" w:sz="18" w:space="0" w:color="FFFFFF"/>
              <w:left w:val="nil"/>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MR16</w:t>
            </w:r>
          </w:p>
        </w:tc>
        <w:tc>
          <w:tcPr>
            <w:tcW w:w="1731" w:type="pct"/>
            <w:tcBorders>
              <w:top w:val="single" w:sz="18" w:space="0" w:color="FFFFFF"/>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50</w:t>
            </w:r>
          </w:p>
        </w:tc>
        <w:tc>
          <w:tcPr>
            <w:tcW w:w="1685" w:type="pct"/>
            <w:tcBorders>
              <w:top w:val="single" w:sz="18" w:space="0" w:color="FFFFFF"/>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CBCP&gt;777</w:t>
            </w:r>
          </w:p>
        </w:tc>
      </w:tr>
      <w:tr w:rsidR="00F126B6" w:rsidTr="00F126B6">
        <w:trPr>
          <w:cnfStyle w:val="000000010000" w:firstRow="0" w:lastRow="0" w:firstColumn="0" w:lastColumn="0" w:oddVBand="0" w:evenVBand="0" w:oddHBand="0" w:evenHBand="1" w:firstRowFirstColumn="0" w:firstRowLastColumn="0" w:lastRowFirstColumn="0" w:lastRowLastColumn="0"/>
        </w:trPr>
        <w:tc>
          <w:tcPr>
            <w:tcW w:w="1584" w:type="pct"/>
            <w:tcBorders>
              <w:top w:val="single" w:sz="18" w:space="0" w:color="FFFFFF"/>
              <w:left w:val="nil"/>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PAR20</w:t>
            </w:r>
          </w:p>
        </w:tc>
        <w:tc>
          <w:tcPr>
            <w:tcW w:w="1731" w:type="pct"/>
            <w:tcBorders>
              <w:top w:val="single" w:sz="18" w:space="0" w:color="FFFFFF"/>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35</w:t>
            </w:r>
          </w:p>
        </w:tc>
        <w:tc>
          <w:tcPr>
            <w:tcW w:w="1685" w:type="pct"/>
            <w:tcBorders>
              <w:top w:val="single" w:sz="18" w:space="0" w:color="FFFFFF"/>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CBCP&gt;293</w:t>
            </w:r>
          </w:p>
        </w:tc>
      </w:tr>
      <w:tr w:rsidR="00F126B6" w:rsidTr="00F126B6">
        <w:trPr>
          <w:cnfStyle w:val="000000100000" w:firstRow="0" w:lastRow="0" w:firstColumn="0" w:lastColumn="0" w:oddVBand="0" w:evenVBand="0" w:oddHBand="1" w:evenHBand="0" w:firstRowFirstColumn="0" w:firstRowLastColumn="0" w:lastRowFirstColumn="0" w:lastRowLastColumn="0"/>
        </w:trPr>
        <w:tc>
          <w:tcPr>
            <w:tcW w:w="1584" w:type="pct"/>
            <w:tcBorders>
              <w:top w:val="single" w:sz="18" w:space="0" w:color="FFFFFF"/>
              <w:left w:val="nil"/>
              <w:bottom w:val="single" w:sz="18" w:space="0" w:color="FFFFFF"/>
              <w:right w:val="single" w:sz="18" w:space="0" w:color="FFFFFF"/>
            </w:tcBorders>
            <w:hideMark/>
          </w:tcPr>
          <w:p w:rsidR="00F126B6" w:rsidRDefault="00F126B6">
            <w:pPr>
              <w:jc w:val="center"/>
              <w:rPr>
                <w:rFonts w:asciiTheme="minorHAnsi" w:hAnsiTheme="minorHAnsi" w:cstheme="minorHAnsi"/>
              </w:rPr>
            </w:pPr>
            <w:r>
              <w:rPr>
                <w:rFonts w:asciiTheme="minorHAnsi" w:hAnsiTheme="minorHAnsi" w:cstheme="minorHAnsi"/>
                <w:sz w:val="20"/>
                <w:szCs w:val="20"/>
              </w:rPr>
              <w:t>PAR20</w:t>
            </w:r>
          </w:p>
        </w:tc>
        <w:tc>
          <w:tcPr>
            <w:tcW w:w="1731" w:type="pct"/>
            <w:tcBorders>
              <w:top w:val="single" w:sz="18" w:space="0" w:color="FFFFFF"/>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50</w:t>
            </w:r>
          </w:p>
        </w:tc>
        <w:tc>
          <w:tcPr>
            <w:tcW w:w="1685" w:type="pct"/>
            <w:tcBorders>
              <w:top w:val="single" w:sz="18" w:space="0" w:color="FFFFFF"/>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CBCP&gt;455</w:t>
            </w:r>
          </w:p>
        </w:tc>
      </w:tr>
      <w:tr w:rsidR="00F126B6" w:rsidTr="00F126B6">
        <w:trPr>
          <w:cnfStyle w:val="000000010000" w:firstRow="0" w:lastRow="0" w:firstColumn="0" w:lastColumn="0" w:oddVBand="0" w:evenVBand="0" w:oddHBand="0" w:evenHBand="1" w:firstRowFirstColumn="0" w:firstRowLastColumn="0" w:lastRowFirstColumn="0" w:lastRowLastColumn="0"/>
        </w:trPr>
        <w:tc>
          <w:tcPr>
            <w:tcW w:w="1584" w:type="pct"/>
            <w:tcBorders>
              <w:top w:val="single" w:sz="18" w:space="0" w:color="FFFFFF"/>
              <w:left w:val="nil"/>
              <w:bottom w:val="single" w:sz="18" w:space="0" w:color="FFFFFF"/>
              <w:right w:val="single" w:sz="18" w:space="0" w:color="FFFFFF"/>
            </w:tcBorders>
            <w:hideMark/>
          </w:tcPr>
          <w:p w:rsidR="00F126B6" w:rsidRDefault="00F126B6">
            <w:pPr>
              <w:jc w:val="center"/>
              <w:rPr>
                <w:rFonts w:asciiTheme="minorHAnsi" w:hAnsiTheme="minorHAnsi" w:cstheme="minorHAnsi"/>
              </w:rPr>
            </w:pPr>
            <w:r>
              <w:rPr>
                <w:rFonts w:asciiTheme="minorHAnsi" w:hAnsiTheme="minorHAnsi" w:cstheme="minorHAnsi"/>
                <w:sz w:val="20"/>
                <w:szCs w:val="20"/>
              </w:rPr>
              <w:t>PAR20</w:t>
            </w:r>
          </w:p>
        </w:tc>
        <w:tc>
          <w:tcPr>
            <w:tcW w:w="1731" w:type="pct"/>
            <w:tcBorders>
              <w:top w:val="single" w:sz="18" w:space="0" w:color="FFFFFF"/>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75</w:t>
            </w:r>
          </w:p>
        </w:tc>
        <w:tc>
          <w:tcPr>
            <w:tcW w:w="1685" w:type="pct"/>
            <w:tcBorders>
              <w:top w:val="single" w:sz="18" w:space="0" w:color="FFFFFF"/>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CBCP&gt;893</w:t>
            </w:r>
          </w:p>
        </w:tc>
      </w:tr>
      <w:tr w:rsidR="00F126B6" w:rsidTr="00F126B6">
        <w:trPr>
          <w:cnfStyle w:val="000000100000" w:firstRow="0" w:lastRow="0" w:firstColumn="0" w:lastColumn="0" w:oddVBand="0" w:evenVBand="0" w:oddHBand="1" w:evenHBand="0" w:firstRowFirstColumn="0" w:firstRowLastColumn="0" w:lastRowFirstColumn="0" w:lastRowLastColumn="0"/>
        </w:trPr>
        <w:tc>
          <w:tcPr>
            <w:tcW w:w="1584" w:type="pct"/>
            <w:tcBorders>
              <w:top w:val="single" w:sz="18" w:space="0" w:color="FFFFFF"/>
              <w:left w:val="nil"/>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PAR30</w:t>
            </w:r>
          </w:p>
        </w:tc>
        <w:tc>
          <w:tcPr>
            <w:tcW w:w="1731" w:type="pct"/>
            <w:tcBorders>
              <w:top w:val="single" w:sz="18" w:space="0" w:color="FFFFFF"/>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35</w:t>
            </w:r>
          </w:p>
        </w:tc>
        <w:tc>
          <w:tcPr>
            <w:tcW w:w="1685" w:type="pct"/>
            <w:tcBorders>
              <w:top w:val="single" w:sz="18" w:space="0" w:color="FFFFFF"/>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CBCP&gt;340</w:t>
            </w:r>
          </w:p>
        </w:tc>
      </w:tr>
      <w:tr w:rsidR="00F126B6" w:rsidTr="00F126B6">
        <w:trPr>
          <w:cnfStyle w:val="000000010000" w:firstRow="0" w:lastRow="0" w:firstColumn="0" w:lastColumn="0" w:oddVBand="0" w:evenVBand="0" w:oddHBand="0" w:evenHBand="1" w:firstRowFirstColumn="0" w:firstRowLastColumn="0" w:lastRowFirstColumn="0" w:lastRowLastColumn="0"/>
        </w:trPr>
        <w:tc>
          <w:tcPr>
            <w:tcW w:w="1584" w:type="pct"/>
            <w:tcBorders>
              <w:top w:val="single" w:sz="18" w:space="0" w:color="FFFFFF"/>
              <w:left w:val="nil"/>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PAR30</w:t>
            </w:r>
          </w:p>
        </w:tc>
        <w:tc>
          <w:tcPr>
            <w:tcW w:w="1731" w:type="pct"/>
            <w:tcBorders>
              <w:top w:val="single" w:sz="18" w:space="0" w:color="FFFFFF"/>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50</w:t>
            </w:r>
          </w:p>
        </w:tc>
        <w:tc>
          <w:tcPr>
            <w:tcW w:w="1685" w:type="pct"/>
            <w:tcBorders>
              <w:top w:val="single" w:sz="18" w:space="0" w:color="FFFFFF"/>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CBCP&gt;489</w:t>
            </w:r>
          </w:p>
        </w:tc>
      </w:tr>
      <w:tr w:rsidR="00F126B6" w:rsidTr="00F126B6">
        <w:trPr>
          <w:cnfStyle w:val="000000100000" w:firstRow="0" w:lastRow="0" w:firstColumn="0" w:lastColumn="0" w:oddVBand="0" w:evenVBand="0" w:oddHBand="1" w:evenHBand="0" w:firstRowFirstColumn="0" w:firstRowLastColumn="0" w:lastRowFirstColumn="0" w:lastRowLastColumn="0"/>
        </w:trPr>
        <w:tc>
          <w:tcPr>
            <w:tcW w:w="1584" w:type="pct"/>
            <w:tcBorders>
              <w:top w:val="single" w:sz="18" w:space="0" w:color="FFFFFF"/>
              <w:left w:val="nil"/>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PAR30</w:t>
            </w:r>
          </w:p>
        </w:tc>
        <w:tc>
          <w:tcPr>
            <w:tcW w:w="1731" w:type="pct"/>
            <w:tcBorders>
              <w:top w:val="single" w:sz="18" w:space="0" w:color="FFFFFF"/>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75</w:t>
            </w:r>
          </w:p>
        </w:tc>
        <w:tc>
          <w:tcPr>
            <w:tcW w:w="1685" w:type="pct"/>
            <w:tcBorders>
              <w:top w:val="single" w:sz="18" w:space="0" w:color="FFFFFF"/>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CBCP&gt;842</w:t>
            </w:r>
          </w:p>
        </w:tc>
      </w:tr>
      <w:tr w:rsidR="00F126B6" w:rsidTr="00F126B6">
        <w:trPr>
          <w:cnfStyle w:val="000000010000" w:firstRow="0" w:lastRow="0" w:firstColumn="0" w:lastColumn="0" w:oddVBand="0" w:evenVBand="0" w:oddHBand="0" w:evenHBand="1" w:firstRowFirstColumn="0" w:firstRowLastColumn="0" w:lastRowFirstColumn="0" w:lastRowLastColumn="0"/>
        </w:trPr>
        <w:tc>
          <w:tcPr>
            <w:tcW w:w="1584" w:type="pct"/>
            <w:tcBorders>
              <w:top w:val="single" w:sz="18" w:space="0" w:color="FFFFFF"/>
              <w:left w:val="nil"/>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PAR38</w:t>
            </w:r>
          </w:p>
        </w:tc>
        <w:tc>
          <w:tcPr>
            <w:tcW w:w="1731" w:type="pct"/>
            <w:tcBorders>
              <w:top w:val="single" w:sz="18" w:space="0" w:color="FFFFFF"/>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50</w:t>
            </w:r>
          </w:p>
        </w:tc>
        <w:tc>
          <w:tcPr>
            <w:tcW w:w="1685" w:type="pct"/>
            <w:tcBorders>
              <w:top w:val="single" w:sz="18" w:space="0" w:color="FFFFFF"/>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CBCP&gt;436</w:t>
            </w:r>
          </w:p>
        </w:tc>
      </w:tr>
      <w:tr w:rsidR="00F126B6" w:rsidTr="00F126B6">
        <w:trPr>
          <w:cnfStyle w:val="000000100000" w:firstRow="0" w:lastRow="0" w:firstColumn="0" w:lastColumn="0" w:oddVBand="0" w:evenVBand="0" w:oddHBand="1" w:evenHBand="0" w:firstRowFirstColumn="0" w:firstRowLastColumn="0" w:lastRowFirstColumn="0" w:lastRowLastColumn="0"/>
        </w:trPr>
        <w:tc>
          <w:tcPr>
            <w:tcW w:w="1584" w:type="pct"/>
            <w:tcBorders>
              <w:top w:val="single" w:sz="18" w:space="0" w:color="FFFFFF"/>
              <w:left w:val="nil"/>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PAR38</w:t>
            </w:r>
          </w:p>
        </w:tc>
        <w:tc>
          <w:tcPr>
            <w:tcW w:w="1731" w:type="pct"/>
            <w:tcBorders>
              <w:top w:val="single" w:sz="18" w:space="0" w:color="FFFFFF"/>
              <w:left w:val="single" w:sz="18" w:space="0" w:color="FFFFFF"/>
              <w:bottom w:val="single" w:sz="18" w:space="0" w:color="FFFFFF"/>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75</w:t>
            </w:r>
          </w:p>
        </w:tc>
        <w:tc>
          <w:tcPr>
            <w:tcW w:w="1685" w:type="pct"/>
            <w:tcBorders>
              <w:top w:val="single" w:sz="18" w:space="0" w:color="FFFFFF"/>
              <w:left w:val="single" w:sz="18" w:space="0" w:color="FFFFFF"/>
              <w:bottom w:val="single" w:sz="18" w:space="0" w:color="FFFFFF"/>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CBCP&gt;677</w:t>
            </w:r>
          </w:p>
        </w:tc>
      </w:tr>
      <w:tr w:rsidR="00F126B6" w:rsidTr="00F126B6">
        <w:trPr>
          <w:cnfStyle w:val="000000010000" w:firstRow="0" w:lastRow="0" w:firstColumn="0" w:lastColumn="0" w:oddVBand="0" w:evenVBand="0" w:oddHBand="0" w:evenHBand="1" w:firstRowFirstColumn="0" w:firstRowLastColumn="0" w:lastRowFirstColumn="0" w:lastRowLastColumn="0"/>
        </w:trPr>
        <w:tc>
          <w:tcPr>
            <w:tcW w:w="1584" w:type="pct"/>
            <w:tcBorders>
              <w:top w:val="single" w:sz="18" w:space="0" w:color="FFFFFF"/>
              <w:left w:val="nil"/>
              <w:bottom w:val="nil"/>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PAR38</w:t>
            </w:r>
          </w:p>
        </w:tc>
        <w:tc>
          <w:tcPr>
            <w:tcW w:w="1731" w:type="pct"/>
            <w:tcBorders>
              <w:top w:val="single" w:sz="18" w:space="0" w:color="FFFFFF"/>
              <w:left w:val="single" w:sz="18" w:space="0" w:color="FFFFFF"/>
              <w:bottom w:val="nil"/>
              <w:right w:val="single" w:sz="18" w:space="0" w:color="FFFFFF"/>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90</w:t>
            </w:r>
          </w:p>
        </w:tc>
        <w:tc>
          <w:tcPr>
            <w:tcW w:w="1685" w:type="pct"/>
            <w:tcBorders>
              <w:top w:val="single" w:sz="18" w:space="0" w:color="FFFFFF"/>
              <w:left w:val="single" w:sz="18" w:space="0" w:color="FFFFFF"/>
              <w:bottom w:val="nil"/>
              <w:right w:val="nil"/>
            </w:tcBorders>
            <w:hideMark/>
          </w:tcPr>
          <w:p w:rsidR="00F126B6" w:rsidRDefault="00F126B6">
            <w:pPr>
              <w:jc w:val="center"/>
              <w:rPr>
                <w:rFonts w:asciiTheme="minorHAnsi" w:hAnsiTheme="minorHAnsi" w:cstheme="minorHAnsi"/>
                <w:sz w:val="20"/>
                <w:szCs w:val="20"/>
              </w:rPr>
            </w:pPr>
            <w:r>
              <w:rPr>
                <w:rFonts w:asciiTheme="minorHAnsi" w:hAnsiTheme="minorHAnsi" w:cstheme="minorHAnsi"/>
                <w:sz w:val="20"/>
                <w:szCs w:val="20"/>
              </w:rPr>
              <w:t>CBCP&gt;850</w:t>
            </w:r>
          </w:p>
        </w:tc>
      </w:tr>
    </w:tbl>
    <w:p w:rsidR="00F126B6" w:rsidRDefault="00F126B6" w:rsidP="00E00E30">
      <w:pPr>
        <w:rPr>
          <w:rFonts w:asciiTheme="minorHAnsi" w:hAnsiTheme="minorHAnsi" w:cstheme="minorHAnsi"/>
          <w:sz w:val="22"/>
          <w:szCs w:val="22"/>
        </w:rPr>
      </w:pPr>
    </w:p>
    <w:p w:rsidR="00D332E5" w:rsidRDefault="00D332E5" w:rsidP="00D332E5">
      <w:pPr>
        <w:rPr>
          <w:rFonts w:asciiTheme="minorHAnsi" w:hAnsiTheme="minorHAnsi" w:cstheme="minorHAnsi"/>
          <w:sz w:val="22"/>
          <w:szCs w:val="22"/>
        </w:rPr>
      </w:pPr>
      <w:r>
        <w:rPr>
          <w:rFonts w:asciiTheme="minorHAnsi" w:hAnsiTheme="minorHAnsi" w:cstheme="minorHAnsi"/>
          <w:sz w:val="22"/>
          <w:szCs w:val="22"/>
        </w:rPr>
        <w:t>The measure case wattage was established using Department of Energy, SSL Lamp list and the CBCP bands. The CBCP bands are used to group the listed LED lamps on the SSL Lamp List [</w:t>
      </w:r>
      <w:r w:rsidRPr="00D332E5">
        <w:rPr>
          <w:rStyle w:val="EndnoteReference"/>
          <w:rFonts w:asciiTheme="minorHAnsi" w:hAnsiTheme="minorHAnsi" w:cstheme="minorHAnsi"/>
          <w:sz w:val="22"/>
          <w:szCs w:val="22"/>
          <w:vertAlign w:val="baseline"/>
        </w:rPr>
        <w:endnoteReference w:id="5"/>
      </w:r>
      <w:r>
        <w:rPr>
          <w:rFonts w:asciiTheme="minorHAnsi" w:hAnsiTheme="minorHAnsi" w:cstheme="minorHAnsi"/>
          <w:sz w:val="22"/>
          <w:szCs w:val="22"/>
        </w:rPr>
        <w:t xml:space="preserve">]. The average wattages of the lamps in each group are used as the measure case wattage as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_Ref325465442 \h  \* MERGEFORMAT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sidRPr="00317F49">
        <w:rPr>
          <w:rFonts w:asciiTheme="minorHAnsi" w:hAnsiTheme="minorHAnsi" w:cstheme="minorHAnsi"/>
          <w:bCs/>
          <w:color w:val="000000"/>
          <w:sz w:val="22"/>
          <w:szCs w:val="22"/>
        </w:rPr>
        <w:t xml:space="preserve">Table </w:t>
      </w:r>
      <w:r w:rsidR="00317F49">
        <w:rPr>
          <w:rFonts w:asciiTheme="minorHAnsi" w:hAnsiTheme="minorHAnsi" w:cstheme="minorHAnsi"/>
          <w:bCs/>
          <w:noProof/>
          <w:color w:val="000000"/>
          <w:sz w:val="22"/>
          <w:szCs w:val="22"/>
        </w:rPr>
        <w:t>15</w:t>
      </w:r>
      <w:r>
        <w:rPr>
          <w:rFonts w:asciiTheme="minorHAnsi" w:hAnsiTheme="minorHAnsi" w:cstheme="minorHAnsi"/>
          <w:sz w:val="22"/>
          <w:szCs w:val="22"/>
        </w:rPr>
        <w:fldChar w:fldCharType="end"/>
      </w:r>
      <w:r>
        <w:rPr>
          <w:rFonts w:asciiTheme="minorHAnsi" w:hAnsiTheme="minorHAnsi" w:cstheme="minorHAnsi"/>
          <w:sz w:val="22"/>
          <w:szCs w:val="22"/>
        </w:rPr>
        <w:t>. A detail description of the calculation can be found in the attachment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NOTEREF _Ref380568052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D</w:t>
      </w:r>
      <w:r>
        <w:rPr>
          <w:rFonts w:asciiTheme="minorHAnsi" w:hAnsiTheme="minorHAnsi" w:cstheme="minorHAnsi"/>
          <w:sz w:val="22"/>
          <w:szCs w:val="22"/>
        </w:rPr>
        <w:fldChar w:fldCharType="end"/>
      </w:r>
      <w:r>
        <w:rPr>
          <w:rFonts w:asciiTheme="minorHAnsi" w:hAnsiTheme="minorHAnsi" w:cstheme="minorHAnsi"/>
          <w:sz w:val="22"/>
          <w:szCs w:val="22"/>
        </w:rPr>
        <w:t>].</w:t>
      </w:r>
      <w:bookmarkStart w:id="30" w:name="OLE_LINK2"/>
      <w:bookmarkStart w:id="31" w:name="OLE_LINK1"/>
    </w:p>
    <w:p w:rsidR="00D332E5" w:rsidRDefault="00D332E5" w:rsidP="00D332E5">
      <w:pPr>
        <w:pStyle w:val="Caption"/>
        <w:keepNext/>
        <w:rPr>
          <w:rFonts w:asciiTheme="minorHAnsi" w:hAnsiTheme="minorHAnsi" w:cstheme="minorHAnsi"/>
          <w:bCs w:val="0"/>
          <w:color w:val="000000"/>
          <w:sz w:val="22"/>
          <w:szCs w:val="22"/>
        </w:rPr>
      </w:pPr>
      <w:bookmarkStart w:id="32" w:name="_Ref298765835"/>
    </w:p>
    <w:p w:rsidR="00D332E5" w:rsidRDefault="00D332E5" w:rsidP="00D332E5">
      <w:pPr>
        <w:pStyle w:val="Caption"/>
        <w:keepNext/>
        <w:jc w:val="center"/>
        <w:rPr>
          <w:rFonts w:asciiTheme="minorHAnsi" w:hAnsiTheme="minorHAnsi" w:cstheme="minorHAnsi"/>
          <w:bCs w:val="0"/>
          <w:color w:val="000000"/>
          <w:sz w:val="22"/>
          <w:szCs w:val="22"/>
        </w:rPr>
      </w:pPr>
      <w:bookmarkStart w:id="33" w:name="_Ref325465442"/>
      <w:r>
        <w:rPr>
          <w:rFonts w:asciiTheme="minorHAnsi" w:hAnsiTheme="minorHAnsi" w:cstheme="minorHAnsi"/>
          <w:bCs w:val="0"/>
          <w:color w:val="000000"/>
          <w:sz w:val="22"/>
          <w:szCs w:val="22"/>
        </w:rPr>
        <w:t xml:space="preserve">Table </w:t>
      </w:r>
      <w:r>
        <w:fldChar w:fldCharType="begin"/>
      </w:r>
      <w:r>
        <w:rPr>
          <w:rFonts w:asciiTheme="minorHAnsi" w:hAnsiTheme="minorHAnsi" w:cstheme="minorHAnsi"/>
          <w:bCs w:val="0"/>
          <w:color w:val="000000"/>
          <w:sz w:val="22"/>
          <w:szCs w:val="22"/>
        </w:rPr>
        <w:instrText xml:space="preserve"> SEQ Table \* ARABIC </w:instrText>
      </w:r>
      <w:r>
        <w:fldChar w:fldCharType="separate"/>
      </w:r>
      <w:r w:rsidR="00317F49">
        <w:rPr>
          <w:rFonts w:asciiTheme="minorHAnsi" w:hAnsiTheme="minorHAnsi" w:cstheme="minorHAnsi"/>
          <w:bCs w:val="0"/>
          <w:noProof/>
          <w:color w:val="000000"/>
          <w:sz w:val="22"/>
          <w:szCs w:val="22"/>
        </w:rPr>
        <w:t>15</w:t>
      </w:r>
      <w:r>
        <w:fldChar w:fldCharType="end"/>
      </w:r>
      <w:bookmarkEnd w:id="32"/>
      <w:bookmarkEnd w:id="33"/>
      <w:r>
        <w:rPr>
          <w:rFonts w:asciiTheme="minorHAnsi" w:hAnsiTheme="minorHAnsi" w:cstheme="minorHAnsi"/>
          <w:bCs w:val="0"/>
          <w:color w:val="000000"/>
          <w:sz w:val="22"/>
          <w:szCs w:val="22"/>
        </w:rPr>
        <w:t xml:space="preserve"> Original Directional Lamps Delta Watts</w:t>
      </w:r>
      <w:bookmarkEnd w:id="30"/>
      <w:bookmarkEnd w:id="31"/>
    </w:p>
    <w:tbl>
      <w:tblPr>
        <w:tblStyle w:val="TableContemporary"/>
        <w:tblW w:w="4926" w:type="pct"/>
        <w:jc w:val="center"/>
        <w:tblInd w:w="-908" w:type="dxa"/>
        <w:tblLook w:val="00A0" w:firstRow="1" w:lastRow="0" w:firstColumn="1" w:lastColumn="0" w:noHBand="0" w:noVBand="0"/>
      </w:tblPr>
      <w:tblGrid>
        <w:gridCol w:w="1946"/>
        <w:gridCol w:w="1421"/>
        <w:gridCol w:w="1170"/>
        <w:gridCol w:w="3059"/>
        <w:gridCol w:w="1838"/>
      </w:tblGrid>
      <w:tr w:rsidR="00D332E5" w:rsidTr="000034E3">
        <w:trPr>
          <w:cnfStyle w:val="100000000000" w:firstRow="1" w:lastRow="0" w:firstColumn="0" w:lastColumn="0" w:oddVBand="0" w:evenVBand="0" w:oddHBand="0" w:evenHBand="0" w:firstRowFirstColumn="0" w:firstRowLastColumn="0" w:lastRowFirstColumn="0" w:lastRowLastColumn="0"/>
          <w:jc w:val="center"/>
        </w:trPr>
        <w:tc>
          <w:tcPr>
            <w:tcW w:w="1031" w:type="pct"/>
            <w:tcBorders>
              <w:top w:val="nil"/>
              <w:left w:val="nil"/>
              <w:bottom w:val="single" w:sz="18" w:space="0" w:color="FFFFFF"/>
              <w:right w:val="single" w:sz="18" w:space="0" w:color="FFFFFF"/>
            </w:tcBorders>
            <w:hideMark/>
          </w:tcPr>
          <w:p w:rsidR="00D332E5" w:rsidRDefault="00D332E5">
            <w:pPr>
              <w:jc w:val="center"/>
              <w:rPr>
                <w:rFonts w:asciiTheme="minorHAnsi" w:hAnsiTheme="minorHAnsi" w:cstheme="minorHAnsi"/>
                <w:b w:val="0"/>
                <w:bCs w:val="0"/>
                <w:sz w:val="20"/>
                <w:szCs w:val="20"/>
              </w:rPr>
            </w:pPr>
            <w:r>
              <w:rPr>
                <w:rFonts w:asciiTheme="minorHAnsi" w:hAnsiTheme="minorHAnsi" w:cstheme="minorHAnsi"/>
                <w:sz w:val="20"/>
                <w:szCs w:val="20"/>
              </w:rPr>
              <w:t>Target Lamp Description</w:t>
            </w:r>
          </w:p>
        </w:tc>
        <w:tc>
          <w:tcPr>
            <w:tcW w:w="753" w:type="pct"/>
            <w:tcBorders>
              <w:top w:val="nil"/>
              <w:left w:val="single" w:sz="18" w:space="0" w:color="FFFFFF"/>
              <w:bottom w:val="single" w:sz="18" w:space="0" w:color="FFFFFF"/>
              <w:right w:val="single" w:sz="18" w:space="0" w:color="FFFFFF"/>
            </w:tcBorders>
            <w:hideMark/>
          </w:tcPr>
          <w:p w:rsidR="00D332E5" w:rsidRDefault="00D332E5">
            <w:pPr>
              <w:pStyle w:val="Default"/>
              <w:jc w:val="center"/>
              <w:rPr>
                <w:rFonts w:asciiTheme="minorHAnsi" w:hAnsiTheme="minorHAnsi" w:cstheme="minorHAnsi"/>
                <w:b w:val="0"/>
                <w:bCs w:val="0"/>
                <w:color w:val="auto"/>
              </w:rPr>
            </w:pPr>
            <w:r>
              <w:rPr>
                <w:rFonts w:asciiTheme="minorHAnsi" w:hAnsiTheme="minorHAnsi" w:cstheme="minorHAnsi"/>
                <w:color w:val="auto"/>
                <w:sz w:val="20"/>
                <w:szCs w:val="20"/>
              </w:rPr>
              <w:t>Base Nominal (W)</w:t>
            </w:r>
          </w:p>
        </w:tc>
        <w:tc>
          <w:tcPr>
            <w:tcW w:w="620" w:type="pct"/>
            <w:tcBorders>
              <w:top w:val="nil"/>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b w:val="0"/>
                <w:bCs w:val="0"/>
                <w:sz w:val="20"/>
                <w:szCs w:val="20"/>
              </w:rPr>
            </w:pPr>
            <w:r>
              <w:rPr>
                <w:rFonts w:asciiTheme="minorHAnsi" w:hAnsiTheme="minorHAnsi" w:cstheme="minorHAnsi"/>
                <w:sz w:val="20"/>
                <w:szCs w:val="20"/>
              </w:rPr>
              <w:t>LED (W)</w:t>
            </w:r>
          </w:p>
        </w:tc>
        <w:tc>
          <w:tcPr>
            <w:tcW w:w="1621" w:type="pct"/>
            <w:tcBorders>
              <w:top w:val="nil"/>
              <w:left w:val="single" w:sz="18" w:space="0" w:color="FFFFFF"/>
              <w:bottom w:val="single" w:sz="18" w:space="0" w:color="FFFFFF"/>
              <w:right w:val="single" w:sz="18" w:space="0" w:color="FFFFFF"/>
            </w:tcBorders>
          </w:tcPr>
          <w:p w:rsidR="00D332E5" w:rsidRDefault="00D332E5">
            <w:pPr>
              <w:jc w:val="center"/>
              <w:rPr>
                <w:rFonts w:asciiTheme="minorHAnsi" w:hAnsiTheme="minorHAnsi" w:cstheme="minorHAnsi"/>
                <w:bCs w:val="0"/>
                <w:sz w:val="20"/>
                <w:szCs w:val="20"/>
              </w:rPr>
            </w:pPr>
            <w:r>
              <w:rPr>
                <w:rFonts w:asciiTheme="minorHAnsi" w:hAnsiTheme="minorHAnsi" w:cstheme="minorHAnsi"/>
                <w:bCs w:val="0"/>
                <w:sz w:val="20"/>
                <w:szCs w:val="20"/>
              </w:rPr>
              <w:t>Measures</w:t>
            </w:r>
          </w:p>
        </w:tc>
        <w:tc>
          <w:tcPr>
            <w:tcW w:w="974" w:type="pct"/>
            <w:tcBorders>
              <w:top w:val="nil"/>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bCs w:val="0"/>
                <w:sz w:val="20"/>
                <w:szCs w:val="20"/>
              </w:rPr>
            </w:pPr>
            <w:r>
              <w:rPr>
                <w:rFonts w:asciiTheme="minorHAnsi" w:hAnsiTheme="minorHAnsi" w:cstheme="minorHAnsi"/>
                <w:bCs w:val="0"/>
                <w:sz w:val="20"/>
                <w:szCs w:val="20"/>
              </w:rPr>
              <w:t>Average LED (W)</w:t>
            </w:r>
          </w:p>
        </w:tc>
      </w:tr>
      <w:tr w:rsidR="00D332E5" w:rsidTr="000034E3">
        <w:trPr>
          <w:cnfStyle w:val="000000100000" w:firstRow="0" w:lastRow="0" w:firstColumn="0" w:lastColumn="0" w:oddVBand="0" w:evenVBand="0" w:oddHBand="1" w:evenHBand="0" w:firstRowFirstColumn="0" w:firstRowLastColumn="0" w:lastRowFirstColumn="0" w:lastRowLastColumn="0"/>
          <w:jc w:val="center"/>
        </w:trPr>
        <w:tc>
          <w:tcPr>
            <w:tcW w:w="1031" w:type="pct"/>
            <w:tcBorders>
              <w:top w:val="single" w:sz="18" w:space="0" w:color="FFFFFF"/>
              <w:left w:val="nil"/>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MR16</w:t>
            </w:r>
          </w:p>
        </w:tc>
        <w:tc>
          <w:tcPr>
            <w:tcW w:w="753"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20</w:t>
            </w:r>
          </w:p>
        </w:tc>
        <w:tc>
          <w:tcPr>
            <w:tcW w:w="620"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4.23</w:t>
            </w:r>
          </w:p>
        </w:tc>
        <w:tc>
          <w:tcPr>
            <w:tcW w:w="1621" w:type="pct"/>
            <w:vMerge w:val="restart"/>
            <w:tcBorders>
              <w:top w:val="single" w:sz="18" w:space="0" w:color="FFFFFF"/>
              <w:left w:val="single" w:sz="18" w:space="0" w:color="FFFFFF"/>
              <w:right w:val="single" w:sz="18" w:space="0" w:color="FFFFFF"/>
            </w:tcBorders>
            <w:vAlign w:val="center"/>
          </w:tcPr>
          <w:p w:rsidR="00D332E5" w:rsidRDefault="00D332E5">
            <w:pPr>
              <w:spacing w:line="276" w:lineRule="auto"/>
              <w:jc w:val="center"/>
              <w:rPr>
                <w:rFonts w:ascii="Calibri" w:hAnsi="Calibri"/>
                <w:color w:val="000000"/>
                <w:sz w:val="20"/>
                <w:szCs w:val="20"/>
              </w:rPr>
            </w:pPr>
            <w:r>
              <w:rPr>
                <w:rFonts w:ascii="Calibri" w:hAnsi="Calibri"/>
                <w:color w:val="000000"/>
                <w:sz w:val="20"/>
                <w:szCs w:val="20"/>
              </w:rPr>
              <w:t>&lt; 6 Watt MR16 LED</w:t>
            </w:r>
          </w:p>
        </w:tc>
        <w:tc>
          <w:tcPr>
            <w:tcW w:w="974" w:type="pct"/>
            <w:vMerge w:val="restar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3.83</w:t>
            </w:r>
          </w:p>
        </w:tc>
      </w:tr>
      <w:tr w:rsidR="00D332E5" w:rsidTr="000034E3">
        <w:trPr>
          <w:cnfStyle w:val="000000010000" w:firstRow="0" w:lastRow="0" w:firstColumn="0" w:lastColumn="0" w:oddVBand="0" w:evenVBand="0" w:oddHBand="0" w:evenHBand="1" w:firstRowFirstColumn="0" w:firstRowLastColumn="0" w:lastRowFirstColumn="0" w:lastRowLastColumn="0"/>
          <w:jc w:val="center"/>
        </w:trPr>
        <w:tc>
          <w:tcPr>
            <w:tcW w:w="1031" w:type="pct"/>
            <w:tcBorders>
              <w:top w:val="single" w:sz="18" w:space="0" w:color="FFFFFF"/>
              <w:left w:val="nil"/>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MR16</w:t>
            </w:r>
          </w:p>
        </w:tc>
        <w:tc>
          <w:tcPr>
            <w:tcW w:w="753"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35</w:t>
            </w:r>
          </w:p>
        </w:tc>
        <w:tc>
          <w:tcPr>
            <w:tcW w:w="620"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3.44</w:t>
            </w:r>
          </w:p>
        </w:tc>
        <w:tc>
          <w:tcPr>
            <w:tcW w:w="1621" w:type="pct"/>
            <w:vMerge/>
            <w:tcBorders>
              <w:left w:val="single" w:sz="18" w:space="0" w:color="FFFFFF"/>
              <w:bottom w:val="single" w:sz="18" w:space="0" w:color="FFFFFF"/>
              <w:right w:val="single" w:sz="18" w:space="0" w:color="FFFFFF"/>
            </w:tcBorders>
            <w:vAlign w:val="center"/>
          </w:tcPr>
          <w:p w:rsidR="00D332E5" w:rsidRDefault="00D332E5">
            <w:pPr>
              <w:rPr>
                <w:rFonts w:asciiTheme="minorHAnsi" w:hAnsiTheme="minorHAnsi" w:cstheme="minorHAnsi"/>
                <w:sz w:val="20"/>
                <w:szCs w:val="20"/>
              </w:rPr>
            </w:pPr>
          </w:p>
        </w:tc>
        <w:tc>
          <w:tcPr>
            <w:tcW w:w="974" w:type="pct"/>
            <w:vMerge/>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rPr>
                <w:rFonts w:asciiTheme="minorHAnsi" w:hAnsiTheme="minorHAnsi" w:cstheme="minorHAnsi"/>
                <w:sz w:val="20"/>
                <w:szCs w:val="20"/>
              </w:rPr>
            </w:pPr>
          </w:p>
        </w:tc>
      </w:tr>
      <w:tr w:rsidR="00D332E5" w:rsidTr="000034E3">
        <w:trPr>
          <w:cnfStyle w:val="000000100000" w:firstRow="0" w:lastRow="0" w:firstColumn="0" w:lastColumn="0" w:oddVBand="0" w:evenVBand="0" w:oddHBand="1" w:evenHBand="0" w:firstRowFirstColumn="0" w:firstRowLastColumn="0" w:lastRowFirstColumn="0" w:lastRowLastColumn="0"/>
          <w:jc w:val="center"/>
        </w:trPr>
        <w:tc>
          <w:tcPr>
            <w:tcW w:w="1031" w:type="pct"/>
            <w:tcBorders>
              <w:top w:val="single" w:sz="18" w:space="0" w:color="FFFFFF"/>
              <w:left w:val="nil"/>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MR16</w:t>
            </w:r>
          </w:p>
        </w:tc>
        <w:tc>
          <w:tcPr>
            <w:tcW w:w="753"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50</w:t>
            </w:r>
          </w:p>
        </w:tc>
        <w:tc>
          <w:tcPr>
            <w:tcW w:w="620"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5.15</w:t>
            </w:r>
          </w:p>
        </w:tc>
        <w:tc>
          <w:tcPr>
            <w:tcW w:w="1621" w:type="pct"/>
            <w:tcBorders>
              <w:top w:val="single" w:sz="18" w:space="0" w:color="FFFFFF"/>
              <w:left w:val="single" w:sz="18" w:space="0" w:color="FFFFFF"/>
              <w:bottom w:val="single" w:sz="18" w:space="0" w:color="FFFFFF"/>
              <w:right w:val="single" w:sz="18" w:space="0" w:color="FFFFFF"/>
            </w:tcBorders>
            <w:vAlign w:val="center"/>
          </w:tcPr>
          <w:p w:rsidR="00D332E5" w:rsidRDefault="00D332E5">
            <w:pPr>
              <w:spacing w:line="276" w:lineRule="auto"/>
              <w:jc w:val="center"/>
              <w:rPr>
                <w:rFonts w:asciiTheme="minorHAnsi" w:hAnsiTheme="minorHAnsi" w:cstheme="minorHAnsi"/>
                <w:sz w:val="20"/>
                <w:szCs w:val="20"/>
              </w:rPr>
            </w:pPr>
            <w:r>
              <w:rPr>
                <w:rFonts w:ascii="Calibri" w:hAnsi="Calibri"/>
                <w:color w:val="000000"/>
                <w:sz w:val="20"/>
                <w:szCs w:val="20"/>
              </w:rPr>
              <w:t>6 Watt to 10 Watt MR16 LED</w:t>
            </w:r>
          </w:p>
        </w:tc>
        <w:tc>
          <w:tcPr>
            <w:tcW w:w="974"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5.15</w:t>
            </w:r>
          </w:p>
        </w:tc>
      </w:tr>
      <w:tr w:rsidR="00D332E5" w:rsidTr="000034E3">
        <w:trPr>
          <w:cnfStyle w:val="000000010000" w:firstRow="0" w:lastRow="0" w:firstColumn="0" w:lastColumn="0" w:oddVBand="0" w:evenVBand="0" w:oddHBand="0" w:evenHBand="1" w:firstRowFirstColumn="0" w:firstRowLastColumn="0" w:lastRowFirstColumn="0" w:lastRowLastColumn="0"/>
          <w:jc w:val="center"/>
        </w:trPr>
        <w:tc>
          <w:tcPr>
            <w:tcW w:w="1031" w:type="pct"/>
            <w:tcBorders>
              <w:top w:val="single" w:sz="18" w:space="0" w:color="FFFFFF"/>
              <w:left w:val="nil"/>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PAR20</w:t>
            </w:r>
          </w:p>
        </w:tc>
        <w:tc>
          <w:tcPr>
            <w:tcW w:w="753"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color w:val="000000"/>
                <w:sz w:val="20"/>
                <w:szCs w:val="20"/>
              </w:rPr>
            </w:pPr>
            <w:r>
              <w:rPr>
                <w:rFonts w:asciiTheme="minorHAnsi" w:hAnsiTheme="minorHAnsi" w:cstheme="minorHAnsi"/>
                <w:color w:val="000000"/>
                <w:sz w:val="20"/>
                <w:szCs w:val="20"/>
              </w:rPr>
              <w:t>35</w:t>
            </w:r>
          </w:p>
        </w:tc>
        <w:tc>
          <w:tcPr>
            <w:tcW w:w="620"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6.04</w:t>
            </w:r>
          </w:p>
        </w:tc>
        <w:tc>
          <w:tcPr>
            <w:tcW w:w="1621" w:type="pct"/>
            <w:vMerge w:val="restart"/>
            <w:tcBorders>
              <w:top w:val="single" w:sz="18" w:space="0" w:color="FFFFFF"/>
              <w:left w:val="single" w:sz="18" w:space="0" w:color="FFFFFF"/>
              <w:right w:val="single" w:sz="18" w:space="0" w:color="FFFFFF"/>
            </w:tcBorders>
            <w:vAlign w:val="center"/>
          </w:tcPr>
          <w:p w:rsidR="00D332E5" w:rsidRDefault="00D332E5">
            <w:pPr>
              <w:spacing w:line="276" w:lineRule="auto"/>
              <w:jc w:val="center"/>
              <w:rPr>
                <w:rFonts w:asciiTheme="minorHAnsi" w:hAnsiTheme="minorHAnsi" w:cstheme="minorHAnsi"/>
                <w:sz w:val="20"/>
                <w:szCs w:val="20"/>
              </w:rPr>
            </w:pPr>
            <w:r>
              <w:rPr>
                <w:rFonts w:ascii="Calibri" w:hAnsi="Calibri"/>
                <w:color w:val="000000"/>
                <w:sz w:val="20"/>
                <w:szCs w:val="20"/>
              </w:rPr>
              <w:t>&lt; 8 Watt PAR20 LED</w:t>
            </w:r>
          </w:p>
        </w:tc>
        <w:tc>
          <w:tcPr>
            <w:tcW w:w="974" w:type="pct"/>
            <w:vMerge w:val="restar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6.79</w:t>
            </w:r>
          </w:p>
        </w:tc>
      </w:tr>
      <w:tr w:rsidR="00D332E5" w:rsidTr="000034E3">
        <w:trPr>
          <w:cnfStyle w:val="000000100000" w:firstRow="0" w:lastRow="0" w:firstColumn="0" w:lastColumn="0" w:oddVBand="0" w:evenVBand="0" w:oddHBand="1" w:evenHBand="0" w:firstRowFirstColumn="0" w:firstRowLastColumn="0" w:lastRowFirstColumn="0" w:lastRowLastColumn="0"/>
          <w:jc w:val="center"/>
        </w:trPr>
        <w:tc>
          <w:tcPr>
            <w:tcW w:w="1031" w:type="pct"/>
            <w:tcBorders>
              <w:top w:val="single" w:sz="18" w:space="0" w:color="FFFFFF"/>
              <w:left w:val="nil"/>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PAR20</w:t>
            </w:r>
          </w:p>
        </w:tc>
        <w:tc>
          <w:tcPr>
            <w:tcW w:w="753"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color w:val="000000"/>
                <w:sz w:val="20"/>
                <w:szCs w:val="20"/>
              </w:rPr>
            </w:pPr>
            <w:r>
              <w:rPr>
                <w:rFonts w:asciiTheme="minorHAnsi" w:hAnsiTheme="minorHAnsi" w:cstheme="minorHAnsi"/>
                <w:color w:val="000000"/>
                <w:sz w:val="20"/>
                <w:szCs w:val="20"/>
              </w:rPr>
              <w:t>50</w:t>
            </w:r>
          </w:p>
        </w:tc>
        <w:tc>
          <w:tcPr>
            <w:tcW w:w="620"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7.55</w:t>
            </w:r>
          </w:p>
        </w:tc>
        <w:tc>
          <w:tcPr>
            <w:tcW w:w="1621" w:type="pct"/>
            <w:vMerge/>
            <w:tcBorders>
              <w:left w:val="single" w:sz="18" w:space="0" w:color="FFFFFF"/>
              <w:bottom w:val="single" w:sz="18" w:space="0" w:color="FFFFFF"/>
              <w:right w:val="single" w:sz="18" w:space="0" w:color="FFFFFF"/>
            </w:tcBorders>
            <w:vAlign w:val="center"/>
          </w:tcPr>
          <w:p w:rsidR="00D332E5" w:rsidRDefault="00D332E5">
            <w:pPr>
              <w:rPr>
                <w:rFonts w:asciiTheme="minorHAnsi" w:hAnsiTheme="minorHAnsi" w:cstheme="minorHAnsi"/>
                <w:sz w:val="20"/>
                <w:szCs w:val="20"/>
              </w:rPr>
            </w:pPr>
          </w:p>
        </w:tc>
        <w:tc>
          <w:tcPr>
            <w:tcW w:w="974" w:type="pct"/>
            <w:vMerge/>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rPr>
                <w:rFonts w:asciiTheme="minorHAnsi" w:hAnsiTheme="minorHAnsi" w:cstheme="minorHAnsi"/>
                <w:sz w:val="20"/>
                <w:szCs w:val="20"/>
              </w:rPr>
            </w:pPr>
          </w:p>
        </w:tc>
      </w:tr>
      <w:tr w:rsidR="00D332E5" w:rsidTr="000034E3">
        <w:trPr>
          <w:cnfStyle w:val="000000010000" w:firstRow="0" w:lastRow="0" w:firstColumn="0" w:lastColumn="0" w:oddVBand="0" w:evenVBand="0" w:oddHBand="0" w:evenHBand="1" w:firstRowFirstColumn="0" w:firstRowLastColumn="0" w:lastRowFirstColumn="0" w:lastRowLastColumn="0"/>
          <w:jc w:val="center"/>
        </w:trPr>
        <w:tc>
          <w:tcPr>
            <w:tcW w:w="1031" w:type="pct"/>
            <w:tcBorders>
              <w:top w:val="single" w:sz="18" w:space="0" w:color="FFFFFF"/>
              <w:left w:val="nil"/>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PAR20</w:t>
            </w:r>
          </w:p>
        </w:tc>
        <w:tc>
          <w:tcPr>
            <w:tcW w:w="753"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color w:val="000000"/>
                <w:sz w:val="20"/>
                <w:szCs w:val="20"/>
              </w:rPr>
            </w:pPr>
            <w:r>
              <w:rPr>
                <w:rFonts w:asciiTheme="minorHAnsi" w:hAnsiTheme="minorHAnsi" w:cstheme="minorHAnsi"/>
                <w:color w:val="000000"/>
                <w:sz w:val="20"/>
                <w:szCs w:val="20"/>
              </w:rPr>
              <w:t>75</w:t>
            </w:r>
          </w:p>
        </w:tc>
        <w:tc>
          <w:tcPr>
            <w:tcW w:w="620"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9.00</w:t>
            </w:r>
          </w:p>
        </w:tc>
        <w:tc>
          <w:tcPr>
            <w:tcW w:w="1621" w:type="pct"/>
            <w:tcBorders>
              <w:top w:val="single" w:sz="18" w:space="0" w:color="FFFFFF"/>
              <w:left w:val="single" w:sz="18" w:space="0" w:color="FFFFFF"/>
              <w:bottom w:val="single" w:sz="18" w:space="0" w:color="FFFFFF"/>
              <w:right w:val="single" w:sz="18" w:space="0" w:color="FFFFFF"/>
            </w:tcBorders>
            <w:vAlign w:val="center"/>
          </w:tcPr>
          <w:p w:rsidR="00D332E5" w:rsidRDefault="00D332E5">
            <w:pPr>
              <w:spacing w:line="276" w:lineRule="auto"/>
              <w:jc w:val="center"/>
              <w:rPr>
                <w:rFonts w:asciiTheme="minorHAnsi" w:hAnsiTheme="minorHAnsi" w:cstheme="minorHAnsi"/>
                <w:sz w:val="20"/>
                <w:szCs w:val="20"/>
              </w:rPr>
            </w:pPr>
            <w:r>
              <w:rPr>
                <w:rFonts w:ascii="Calibri" w:hAnsi="Calibri"/>
                <w:color w:val="000000"/>
                <w:sz w:val="20"/>
                <w:szCs w:val="20"/>
              </w:rPr>
              <w:t>8 Watt to 12 Watt PAR20 LED</w:t>
            </w:r>
          </w:p>
        </w:tc>
        <w:tc>
          <w:tcPr>
            <w:tcW w:w="974"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9</w:t>
            </w:r>
          </w:p>
        </w:tc>
      </w:tr>
      <w:tr w:rsidR="00D332E5" w:rsidTr="000034E3">
        <w:trPr>
          <w:cnfStyle w:val="000000100000" w:firstRow="0" w:lastRow="0" w:firstColumn="0" w:lastColumn="0" w:oddVBand="0" w:evenVBand="0" w:oddHBand="1" w:evenHBand="0" w:firstRowFirstColumn="0" w:firstRowLastColumn="0" w:lastRowFirstColumn="0" w:lastRowLastColumn="0"/>
          <w:jc w:val="center"/>
        </w:trPr>
        <w:tc>
          <w:tcPr>
            <w:tcW w:w="1031" w:type="pct"/>
            <w:tcBorders>
              <w:top w:val="single" w:sz="18" w:space="0" w:color="FFFFFF"/>
              <w:left w:val="nil"/>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PAR30</w:t>
            </w:r>
          </w:p>
        </w:tc>
        <w:tc>
          <w:tcPr>
            <w:tcW w:w="753"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color w:val="000000"/>
                <w:sz w:val="20"/>
                <w:szCs w:val="20"/>
              </w:rPr>
            </w:pPr>
            <w:r>
              <w:rPr>
                <w:rFonts w:asciiTheme="minorHAnsi" w:hAnsiTheme="minorHAnsi" w:cstheme="minorHAnsi"/>
                <w:color w:val="000000"/>
                <w:sz w:val="20"/>
                <w:szCs w:val="20"/>
              </w:rPr>
              <w:t>35</w:t>
            </w:r>
          </w:p>
        </w:tc>
        <w:tc>
          <w:tcPr>
            <w:tcW w:w="620"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9.00</w:t>
            </w:r>
          </w:p>
        </w:tc>
        <w:tc>
          <w:tcPr>
            <w:tcW w:w="1621" w:type="pct"/>
            <w:vMerge w:val="restart"/>
            <w:tcBorders>
              <w:top w:val="single" w:sz="18" w:space="0" w:color="FFFFFF"/>
              <w:left w:val="single" w:sz="18" w:space="0" w:color="FFFFFF"/>
              <w:right w:val="single" w:sz="18" w:space="0" w:color="FFFFFF"/>
            </w:tcBorders>
            <w:vAlign w:val="center"/>
          </w:tcPr>
          <w:p w:rsidR="00D332E5" w:rsidRDefault="00D332E5">
            <w:pPr>
              <w:spacing w:line="276" w:lineRule="auto"/>
              <w:jc w:val="center"/>
              <w:rPr>
                <w:rFonts w:asciiTheme="minorHAnsi" w:hAnsiTheme="minorHAnsi" w:cstheme="minorHAnsi"/>
                <w:sz w:val="20"/>
                <w:szCs w:val="20"/>
              </w:rPr>
            </w:pPr>
            <w:r>
              <w:rPr>
                <w:rFonts w:ascii="Calibri" w:hAnsi="Calibri"/>
                <w:color w:val="000000"/>
                <w:sz w:val="20"/>
                <w:szCs w:val="20"/>
              </w:rPr>
              <w:t>&lt; 15 Watt PAR30 LED</w:t>
            </w:r>
          </w:p>
        </w:tc>
        <w:tc>
          <w:tcPr>
            <w:tcW w:w="974" w:type="pct"/>
            <w:vMerge w:val="restar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9.19</w:t>
            </w:r>
          </w:p>
        </w:tc>
      </w:tr>
      <w:tr w:rsidR="00D332E5" w:rsidTr="000034E3">
        <w:trPr>
          <w:cnfStyle w:val="000000010000" w:firstRow="0" w:lastRow="0" w:firstColumn="0" w:lastColumn="0" w:oddVBand="0" w:evenVBand="0" w:oddHBand="0" w:evenHBand="1" w:firstRowFirstColumn="0" w:firstRowLastColumn="0" w:lastRowFirstColumn="0" w:lastRowLastColumn="0"/>
          <w:jc w:val="center"/>
        </w:trPr>
        <w:tc>
          <w:tcPr>
            <w:tcW w:w="1031" w:type="pct"/>
            <w:tcBorders>
              <w:top w:val="single" w:sz="18" w:space="0" w:color="FFFFFF"/>
              <w:left w:val="nil"/>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PAR30</w:t>
            </w:r>
          </w:p>
        </w:tc>
        <w:tc>
          <w:tcPr>
            <w:tcW w:w="753"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color w:val="000000"/>
                <w:sz w:val="20"/>
                <w:szCs w:val="20"/>
              </w:rPr>
            </w:pPr>
            <w:r>
              <w:rPr>
                <w:rFonts w:asciiTheme="minorHAnsi" w:hAnsiTheme="minorHAnsi" w:cstheme="minorHAnsi"/>
                <w:color w:val="000000"/>
                <w:sz w:val="20"/>
                <w:szCs w:val="20"/>
              </w:rPr>
              <w:t>50</w:t>
            </w:r>
          </w:p>
        </w:tc>
        <w:tc>
          <w:tcPr>
            <w:tcW w:w="620"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9.37</w:t>
            </w:r>
          </w:p>
        </w:tc>
        <w:tc>
          <w:tcPr>
            <w:tcW w:w="1621" w:type="pct"/>
            <w:vMerge/>
            <w:tcBorders>
              <w:left w:val="single" w:sz="18" w:space="0" w:color="FFFFFF"/>
              <w:bottom w:val="single" w:sz="18" w:space="0" w:color="FFFFFF"/>
              <w:right w:val="single" w:sz="18" w:space="0" w:color="FFFFFF"/>
            </w:tcBorders>
            <w:vAlign w:val="center"/>
          </w:tcPr>
          <w:p w:rsidR="00D332E5" w:rsidRDefault="00D332E5">
            <w:pPr>
              <w:rPr>
                <w:rFonts w:asciiTheme="minorHAnsi" w:hAnsiTheme="minorHAnsi" w:cstheme="minorHAnsi"/>
                <w:sz w:val="20"/>
                <w:szCs w:val="20"/>
              </w:rPr>
            </w:pPr>
          </w:p>
        </w:tc>
        <w:tc>
          <w:tcPr>
            <w:tcW w:w="974" w:type="pct"/>
            <w:vMerge/>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rPr>
                <w:rFonts w:asciiTheme="minorHAnsi" w:hAnsiTheme="minorHAnsi" w:cstheme="minorHAnsi"/>
                <w:sz w:val="20"/>
                <w:szCs w:val="20"/>
              </w:rPr>
            </w:pPr>
          </w:p>
        </w:tc>
      </w:tr>
      <w:tr w:rsidR="00D332E5" w:rsidTr="000034E3">
        <w:trPr>
          <w:cnfStyle w:val="000000100000" w:firstRow="0" w:lastRow="0" w:firstColumn="0" w:lastColumn="0" w:oddVBand="0" w:evenVBand="0" w:oddHBand="1" w:evenHBand="0" w:firstRowFirstColumn="0" w:firstRowLastColumn="0" w:lastRowFirstColumn="0" w:lastRowLastColumn="0"/>
          <w:jc w:val="center"/>
        </w:trPr>
        <w:tc>
          <w:tcPr>
            <w:tcW w:w="1031" w:type="pct"/>
            <w:tcBorders>
              <w:top w:val="single" w:sz="18" w:space="0" w:color="FFFFFF"/>
              <w:left w:val="nil"/>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PAR30</w:t>
            </w:r>
          </w:p>
        </w:tc>
        <w:tc>
          <w:tcPr>
            <w:tcW w:w="753"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color w:val="000000"/>
                <w:sz w:val="20"/>
                <w:szCs w:val="20"/>
              </w:rPr>
            </w:pPr>
            <w:r>
              <w:rPr>
                <w:rFonts w:asciiTheme="minorHAnsi" w:hAnsiTheme="minorHAnsi" w:cstheme="minorHAnsi"/>
                <w:color w:val="000000"/>
                <w:sz w:val="20"/>
                <w:szCs w:val="20"/>
              </w:rPr>
              <w:t>75</w:t>
            </w:r>
          </w:p>
        </w:tc>
        <w:tc>
          <w:tcPr>
            <w:tcW w:w="620"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9.99</w:t>
            </w:r>
          </w:p>
        </w:tc>
        <w:tc>
          <w:tcPr>
            <w:tcW w:w="1621" w:type="pct"/>
            <w:tcBorders>
              <w:top w:val="single" w:sz="18" w:space="0" w:color="FFFFFF"/>
              <w:left w:val="single" w:sz="18" w:space="0" w:color="FFFFFF"/>
              <w:bottom w:val="single" w:sz="18" w:space="0" w:color="FFFFFF"/>
              <w:right w:val="single" w:sz="18" w:space="0" w:color="FFFFFF"/>
            </w:tcBorders>
            <w:vAlign w:val="center"/>
          </w:tcPr>
          <w:p w:rsidR="00D332E5" w:rsidRDefault="00D332E5">
            <w:pPr>
              <w:spacing w:line="276" w:lineRule="auto"/>
              <w:jc w:val="center"/>
              <w:rPr>
                <w:rFonts w:asciiTheme="minorHAnsi" w:hAnsiTheme="minorHAnsi" w:cstheme="minorHAnsi"/>
                <w:sz w:val="20"/>
                <w:szCs w:val="20"/>
              </w:rPr>
            </w:pPr>
            <w:r>
              <w:rPr>
                <w:rFonts w:ascii="Calibri" w:hAnsi="Calibri"/>
                <w:color w:val="000000"/>
                <w:sz w:val="20"/>
                <w:szCs w:val="20"/>
              </w:rPr>
              <w:t>&lt; 10 Watt PAR30 LED</w:t>
            </w:r>
          </w:p>
        </w:tc>
        <w:tc>
          <w:tcPr>
            <w:tcW w:w="974"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9.99</w:t>
            </w:r>
          </w:p>
        </w:tc>
      </w:tr>
      <w:tr w:rsidR="00D332E5" w:rsidTr="000034E3">
        <w:trPr>
          <w:cnfStyle w:val="000000010000" w:firstRow="0" w:lastRow="0" w:firstColumn="0" w:lastColumn="0" w:oddVBand="0" w:evenVBand="0" w:oddHBand="0" w:evenHBand="1" w:firstRowFirstColumn="0" w:firstRowLastColumn="0" w:lastRowFirstColumn="0" w:lastRowLastColumn="0"/>
          <w:jc w:val="center"/>
        </w:trPr>
        <w:tc>
          <w:tcPr>
            <w:tcW w:w="1031" w:type="pct"/>
            <w:tcBorders>
              <w:top w:val="single" w:sz="18" w:space="0" w:color="FFFFFF"/>
              <w:left w:val="nil"/>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PAR38</w:t>
            </w:r>
          </w:p>
        </w:tc>
        <w:tc>
          <w:tcPr>
            <w:tcW w:w="753"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color w:val="000000"/>
                <w:sz w:val="20"/>
                <w:szCs w:val="20"/>
              </w:rPr>
            </w:pPr>
            <w:r>
              <w:rPr>
                <w:rFonts w:asciiTheme="minorHAnsi" w:hAnsiTheme="minorHAnsi" w:cstheme="minorHAnsi"/>
                <w:color w:val="000000"/>
                <w:sz w:val="20"/>
                <w:szCs w:val="20"/>
              </w:rPr>
              <w:t>50</w:t>
            </w:r>
          </w:p>
        </w:tc>
        <w:tc>
          <w:tcPr>
            <w:tcW w:w="620"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16.30</w:t>
            </w:r>
          </w:p>
        </w:tc>
        <w:tc>
          <w:tcPr>
            <w:tcW w:w="1621" w:type="pct"/>
            <w:tcBorders>
              <w:top w:val="single" w:sz="18" w:space="0" w:color="FFFFFF"/>
              <w:left w:val="single" w:sz="18" w:space="0" w:color="FFFFFF"/>
              <w:bottom w:val="single" w:sz="18" w:space="0" w:color="FFFFFF"/>
              <w:right w:val="single" w:sz="18" w:space="0" w:color="FFFFFF"/>
            </w:tcBorders>
            <w:vAlign w:val="center"/>
          </w:tcPr>
          <w:p w:rsidR="00D332E5" w:rsidRDefault="00D332E5">
            <w:pPr>
              <w:spacing w:line="276" w:lineRule="auto"/>
              <w:jc w:val="center"/>
              <w:rPr>
                <w:rFonts w:asciiTheme="minorHAnsi" w:hAnsiTheme="minorHAnsi" w:cstheme="minorHAnsi"/>
                <w:sz w:val="20"/>
                <w:szCs w:val="20"/>
              </w:rPr>
            </w:pPr>
            <w:r>
              <w:rPr>
                <w:rFonts w:ascii="Calibri" w:hAnsi="Calibri"/>
                <w:color w:val="000000"/>
                <w:sz w:val="20"/>
                <w:szCs w:val="20"/>
              </w:rPr>
              <w:t>&lt; 17 Watt PAR38 LED</w:t>
            </w:r>
          </w:p>
        </w:tc>
        <w:tc>
          <w:tcPr>
            <w:tcW w:w="974"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16.3</w:t>
            </w:r>
          </w:p>
        </w:tc>
      </w:tr>
      <w:tr w:rsidR="00D332E5" w:rsidTr="000034E3">
        <w:trPr>
          <w:cnfStyle w:val="000000100000" w:firstRow="0" w:lastRow="0" w:firstColumn="0" w:lastColumn="0" w:oddVBand="0" w:evenVBand="0" w:oddHBand="1" w:evenHBand="0" w:firstRowFirstColumn="0" w:firstRowLastColumn="0" w:lastRowFirstColumn="0" w:lastRowLastColumn="0"/>
          <w:jc w:val="center"/>
        </w:trPr>
        <w:tc>
          <w:tcPr>
            <w:tcW w:w="1031" w:type="pct"/>
            <w:tcBorders>
              <w:top w:val="single" w:sz="18" w:space="0" w:color="FFFFFF"/>
              <w:left w:val="nil"/>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PAR38</w:t>
            </w:r>
          </w:p>
        </w:tc>
        <w:tc>
          <w:tcPr>
            <w:tcW w:w="753"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color w:val="000000"/>
                <w:sz w:val="20"/>
                <w:szCs w:val="20"/>
              </w:rPr>
            </w:pPr>
            <w:r>
              <w:rPr>
                <w:rFonts w:asciiTheme="minorHAnsi" w:hAnsiTheme="minorHAnsi" w:cstheme="minorHAnsi"/>
                <w:color w:val="000000"/>
                <w:sz w:val="20"/>
                <w:szCs w:val="20"/>
              </w:rPr>
              <w:t>75</w:t>
            </w:r>
          </w:p>
        </w:tc>
        <w:tc>
          <w:tcPr>
            <w:tcW w:w="620" w:type="pct"/>
            <w:tcBorders>
              <w:top w:val="single" w:sz="18" w:space="0" w:color="FFFFFF"/>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16.20</w:t>
            </w:r>
          </w:p>
        </w:tc>
        <w:tc>
          <w:tcPr>
            <w:tcW w:w="1621" w:type="pct"/>
            <w:vMerge w:val="restart"/>
            <w:tcBorders>
              <w:top w:val="single" w:sz="18" w:space="0" w:color="FFFFFF"/>
              <w:left w:val="single" w:sz="18" w:space="0" w:color="FFFFFF"/>
              <w:right w:val="single" w:sz="18" w:space="0" w:color="FFFFFF"/>
            </w:tcBorders>
            <w:vAlign w:val="center"/>
          </w:tcPr>
          <w:p w:rsidR="00D332E5" w:rsidRDefault="00D332E5">
            <w:pPr>
              <w:spacing w:line="276" w:lineRule="auto"/>
              <w:jc w:val="center"/>
              <w:rPr>
                <w:rFonts w:asciiTheme="minorHAnsi" w:hAnsiTheme="minorHAnsi" w:cstheme="minorHAnsi"/>
                <w:sz w:val="20"/>
                <w:szCs w:val="20"/>
              </w:rPr>
            </w:pPr>
            <w:r>
              <w:rPr>
                <w:rFonts w:ascii="Calibri" w:hAnsi="Calibri"/>
                <w:color w:val="000000"/>
                <w:sz w:val="20"/>
                <w:szCs w:val="20"/>
              </w:rPr>
              <w:t>17 Watt to 25 Watt PAR38 LED</w:t>
            </w:r>
          </w:p>
        </w:tc>
        <w:tc>
          <w:tcPr>
            <w:tcW w:w="974" w:type="pct"/>
            <w:vMerge w:val="restart"/>
            <w:tcBorders>
              <w:top w:val="single" w:sz="18" w:space="0" w:color="FFFFFF"/>
              <w:left w:val="single" w:sz="18" w:space="0" w:color="FFFFFF"/>
              <w:bottom w:val="nil"/>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15.6</w:t>
            </w:r>
          </w:p>
        </w:tc>
      </w:tr>
      <w:tr w:rsidR="00D332E5" w:rsidTr="000034E3">
        <w:trPr>
          <w:cnfStyle w:val="000000010000" w:firstRow="0" w:lastRow="0" w:firstColumn="0" w:lastColumn="0" w:oddVBand="0" w:evenVBand="0" w:oddHBand="0" w:evenHBand="1" w:firstRowFirstColumn="0" w:firstRowLastColumn="0" w:lastRowFirstColumn="0" w:lastRowLastColumn="0"/>
          <w:jc w:val="center"/>
        </w:trPr>
        <w:tc>
          <w:tcPr>
            <w:tcW w:w="1031" w:type="pct"/>
            <w:tcBorders>
              <w:top w:val="single" w:sz="18" w:space="0" w:color="FFFFFF"/>
              <w:left w:val="nil"/>
              <w:bottom w:val="nil"/>
              <w:right w:val="single" w:sz="18" w:space="0" w:color="FFFFFF"/>
            </w:tcBorders>
            <w:hideMark/>
          </w:tcPr>
          <w:p w:rsidR="00D332E5" w:rsidRDefault="00D332E5">
            <w:pPr>
              <w:jc w:val="center"/>
              <w:rPr>
                <w:rFonts w:asciiTheme="minorHAnsi" w:hAnsiTheme="minorHAnsi" w:cstheme="minorHAnsi"/>
                <w:sz w:val="20"/>
                <w:szCs w:val="20"/>
              </w:rPr>
            </w:pPr>
            <w:bookmarkStart w:id="34" w:name="_Hlk303157941"/>
            <w:r>
              <w:rPr>
                <w:rFonts w:asciiTheme="minorHAnsi" w:hAnsiTheme="minorHAnsi" w:cstheme="minorHAnsi"/>
                <w:sz w:val="20"/>
                <w:szCs w:val="20"/>
              </w:rPr>
              <w:t>PAR38</w:t>
            </w:r>
          </w:p>
        </w:tc>
        <w:tc>
          <w:tcPr>
            <w:tcW w:w="753" w:type="pct"/>
            <w:tcBorders>
              <w:top w:val="single" w:sz="18" w:space="0" w:color="FFFFFF"/>
              <w:left w:val="single" w:sz="18" w:space="0" w:color="FFFFFF"/>
              <w:bottom w:val="nil"/>
              <w:right w:val="single" w:sz="18" w:space="0" w:color="FFFFFF"/>
            </w:tcBorders>
            <w:hideMark/>
          </w:tcPr>
          <w:p w:rsidR="00D332E5" w:rsidRDefault="00D332E5">
            <w:pPr>
              <w:jc w:val="center"/>
              <w:rPr>
                <w:rFonts w:asciiTheme="minorHAnsi" w:hAnsiTheme="minorHAnsi" w:cstheme="minorHAnsi"/>
                <w:color w:val="000000"/>
                <w:sz w:val="20"/>
                <w:szCs w:val="20"/>
              </w:rPr>
            </w:pPr>
            <w:r>
              <w:rPr>
                <w:rFonts w:asciiTheme="minorHAnsi" w:hAnsiTheme="minorHAnsi" w:cstheme="minorHAnsi"/>
                <w:color w:val="000000"/>
                <w:sz w:val="20"/>
                <w:szCs w:val="20"/>
              </w:rPr>
              <w:t>90</w:t>
            </w:r>
          </w:p>
        </w:tc>
        <w:tc>
          <w:tcPr>
            <w:tcW w:w="620" w:type="pct"/>
            <w:tcBorders>
              <w:top w:val="single" w:sz="18" w:space="0" w:color="FFFFFF"/>
              <w:left w:val="single" w:sz="18" w:space="0" w:color="FFFFFF"/>
              <w:bottom w:val="nil"/>
              <w:right w:val="single" w:sz="18" w:space="0" w:color="FFFFFF"/>
            </w:tcBorders>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15.01</w:t>
            </w:r>
          </w:p>
        </w:tc>
        <w:tc>
          <w:tcPr>
            <w:tcW w:w="1621" w:type="pct"/>
            <w:vMerge/>
            <w:tcBorders>
              <w:left w:val="single" w:sz="18" w:space="0" w:color="FFFFFF"/>
              <w:bottom w:val="nil"/>
              <w:right w:val="single" w:sz="18" w:space="0" w:color="FFFFFF"/>
            </w:tcBorders>
          </w:tcPr>
          <w:p w:rsidR="00D332E5" w:rsidRDefault="00D332E5">
            <w:pPr>
              <w:rPr>
                <w:rFonts w:asciiTheme="minorHAnsi" w:hAnsiTheme="minorHAnsi" w:cstheme="minorHAnsi"/>
                <w:sz w:val="20"/>
                <w:szCs w:val="20"/>
              </w:rPr>
            </w:pPr>
          </w:p>
        </w:tc>
        <w:tc>
          <w:tcPr>
            <w:tcW w:w="974" w:type="pct"/>
            <w:vMerge/>
            <w:tcBorders>
              <w:top w:val="single" w:sz="18" w:space="0" w:color="FFFFFF"/>
              <w:left w:val="single" w:sz="18" w:space="0" w:color="FFFFFF"/>
              <w:bottom w:val="nil"/>
              <w:right w:val="single" w:sz="18" w:space="0" w:color="FFFFFF"/>
            </w:tcBorders>
            <w:vAlign w:val="center"/>
            <w:hideMark/>
          </w:tcPr>
          <w:p w:rsidR="00D332E5" w:rsidRDefault="00D332E5">
            <w:pPr>
              <w:rPr>
                <w:rFonts w:asciiTheme="minorHAnsi" w:hAnsiTheme="minorHAnsi" w:cstheme="minorHAnsi"/>
                <w:sz w:val="20"/>
                <w:szCs w:val="20"/>
              </w:rPr>
            </w:pPr>
          </w:p>
        </w:tc>
      </w:tr>
      <w:bookmarkEnd w:id="34"/>
    </w:tbl>
    <w:p w:rsidR="00D332E5" w:rsidRPr="00D332E5" w:rsidRDefault="00D332E5" w:rsidP="00D332E5"/>
    <w:p w:rsidR="00D332E5" w:rsidRDefault="000034E3" w:rsidP="00E00E30">
      <w:pPr>
        <w:rPr>
          <w:rFonts w:asciiTheme="minorHAnsi" w:hAnsiTheme="minorHAnsi" w:cstheme="minorHAnsi"/>
          <w:sz w:val="22"/>
          <w:szCs w:val="22"/>
        </w:rPr>
      </w:pPr>
      <w:r>
        <w:rPr>
          <w:rFonts w:asciiTheme="minorHAnsi" w:hAnsiTheme="minorHAnsi" w:cstheme="minorHAnsi"/>
          <w:sz w:val="22"/>
          <w:szCs w:val="22"/>
        </w:rPr>
        <w:t xml:space="preserve">Instead of using the calculated wattages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_Ref325465442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color w:val="000000"/>
          <w:sz w:val="22"/>
          <w:szCs w:val="22"/>
        </w:rPr>
        <w:t xml:space="preserve">Table </w:t>
      </w:r>
      <w:r w:rsidR="00317F49">
        <w:rPr>
          <w:rFonts w:asciiTheme="minorHAnsi" w:hAnsiTheme="minorHAnsi" w:cstheme="minorHAnsi"/>
          <w:bCs/>
          <w:noProof/>
          <w:color w:val="000000"/>
          <w:sz w:val="22"/>
          <w:szCs w:val="22"/>
        </w:rPr>
        <w:t>15</w:t>
      </w:r>
      <w:r>
        <w:rPr>
          <w:rFonts w:asciiTheme="minorHAnsi" w:hAnsiTheme="minorHAnsi" w:cstheme="minorHAnsi"/>
          <w:sz w:val="22"/>
          <w:szCs w:val="22"/>
        </w:rPr>
        <w:fldChar w:fldCharType="end"/>
      </w:r>
      <w:r>
        <w:rPr>
          <w:rFonts w:asciiTheme="minorHAnsi" w:hAnsiTheme="minorHAnsi" w:cstheme="minorHAnsi"/>
          <w:sz w:val="22"/>
          <w:szCs w:val="22"/>
        </w:rPr>
        <w:t>, ED’s disposition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NOTEREF _Ref380563438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C</w:t>
      </w:r>
      <w:r>
        <w:rPr>
          <w:rFonts w:asciiTheme="minorHAnsi" w:hAnsiTheme="minorHAnsi" w:cstheme="minorHAnsi"/>
          <w:sz w:val="22"/>
          <w:szCs w:val="22"/>
        </w:rPr>
        <w:fldChar w:fldCharType="end"/>
      </w:r>
      <w:r>
        <w:rPr>
          <w:rFonts w:asciiTheme="minorHAnsi" w:hAnsiTheme="minorHAnsi" w:cstheme="minorHAnsi"/>
          <w:sz w:val="22"/>
          <w:szCs w:val="22"/>
        </w:rPr>
        <w:t>] recommends using the specified measure wattage with t</w:t>
      </w:r>
      <w:r w:rsidR="00D332E5">
        <w:rPr>
          <w:rFonts w:asciiTheme="minorHAnsi" w:hAnsiTheme="minorHAnsi" w:cstheme="minorHAnsi"/>
          <w:sz w:val="22"/>
          <w:szCs w:val="22"/>
        </w:rPr>
        <w:t xml:space="preserve">he </w:t>
      </w:r>
      <w:r>
        <w:rPr>
          <w:rFonts w:asciiTheme="minorHAnsi" w:hAnsiTheme="minorHAnsi" w:cstheme="minorHAnsi"/>
          <w:sz w:val="22"/>
          <w:szCs w:val="22"/>
        </w:rPr>
        <w:t xml:space="preserve">calculated </w:t>
      </w:r>
      <w:r w:rsidR="00D332E5">
        <w:rPr>
          <w:rFonts w:asciiTheme="minorHAnsi" w:hAnsiTheme="minorHAnsi" w:cstheme="minorHAnsi"/>
          <w:sz w:val="22"/>
          <w:szCs w:val="22"/>
        </w:rPr>
        <w:t>base case wattage</w:t>
      </w:r>
      <w:r>
        <w:rPr>
          <w:rFonts w:asciiTheme="minorHAnsi" w:hAnsiTheme="minorHAnsi" w:cstheme="minorHAnsi"/>
          <w:sz w:val="22"/>
          <w:szCs w:val="22"/>
        </w:rPr>
        <w:t xml:space="preserve"> using</w:t>
      </w:r>
      <w:r w:rsidR="00D332E5">
        <w:rPr>
          <w:rFonts w:asciiTheme="minorHAnsi" w:hAnsiTheme="minorHAnsi" w:cstheme="minorHAnsi"/>
          <w:sz w:val="22"/>
          <w:szCs w:val="22"/>
        </w:rPr>
        <w:t xml:space="preserve"> WRR</w:t>
      </w:r>
      <w:r>
        <w:rPr>
          <w:rFonts w:asciiTheme="minorHAnsi" w:hAnsiTheme="minorHAnsi" w:cstheme="minorHAnsi"/>
          <w:sz w:val="22"/>
          <w:szCs w:val="22"/>
        </w:rPr>
        <w:t xml:space="preserve"> as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_Ref380568803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color w:val="000000"/>
          <w:sz w:val="22"/>
          <w:szCs w:val="22"/>
        </w:rPr>
        <w:t xml:space="preserve">Table </w:t>
      </w:r>
      <w:r w:rsidR="00317F49">
        <w:rPr>
          <w:rFonts w:asciiTheme="minorHAnsi" w:hAnsiTheme="minorHAnsi" w:cstheme="minorHAnsi"/>
          <w:bCs/>
          <w:noProof/>
          <w:color w:val="000000"/>
          <w:sz w:val="22"/>
          <w:szCs w:val="22"/>
        </w:rPr>
        <w:t>16</w:t>
      </w:r>
      <w:r>
        <w:rPr>
          <w:rFonts w:asciiTheme="minorHAnsi" w:hAnsiTheme="minorHAnsi" w:cstheme="minorHAnsi"/>
          <w:sz w:val="22"/>
          <w:szCs w:val="22"/>
        </w:rPr>
        <w:fldChar w:fldCharType="end"/>
      </w:r>
      <w:r w:rsidR="00D332E5">
        <w:rPr>
          <w:rFonts w:asciiTheme="minorHAnsi" w:hAnsiTheme="minorHAnsi" w:cstheme="minorHAnsi"/>
          <w:sz w:val="22"/>
          <w:szCs w:val="22"/>
        </w:rPr>
        <w:t>.</w:t>
      </w:r>
      <w:r w:rsidR="00CF490B">
        <w:rPr>
          <w:rFonts w:asciiTheme="minorHAnsi" w:hAnsiTheme="minorHAnsi" w:cstheme="minorHAnsi"/>
          <w:sz w:val="22"/>
          <w:szCs w:val="22"/>
        </w:rPr>
        <w:t xml:space="preserve"> Measures determined by SCE in </w:t>
      </w:r>
      <w:r w:rsidR="00CF490B">
        <w:rPr>
          <w:rFonts w:asciiTheme="minorHAnsi" w:hAnsiTheme="minorHAnsi" w:cstheme="minorHAnsi"/>
          <w:sz w:val="22"/>
          <w:szCs w:val="22"/>
        </w:rPr>
        <w:fldChar w:fldCharType="begin"/>
      </w:r>
      <w:r w:rsidR="00CF490B">
        <w:rPr>
          <w:rFonts w:asciiTheme="minorHAnsi" w:hAnsiTheme="minorHAnsi" w:cstheme="minorHAnsi"/>
          <w:sz w:val="22"/>
          <w:szCs w:val="22"/>
        </w:rPr>
        <w:instrText xml:space="preserve"> REF _Ref370893701 \h </w:instrText>
      </w:r>
      <w:r w:rsidR="00CF490B">
        <w:rPr>
          <w:rFonts w:asciiTheme="minorHAnsi" w:hAnsiTheme="minorHAnsi" w:cstheme="minorHAnsi"/>
          <w:sz w:val="22"/>
          <w:szCs w:val="22"/>
        </w:rPr>
      </w:r>
      <w:r w:rsidR="00CF490B">
        <w:rPr>
          <w:rFonts w:asciiTheme="minorHAnsi" w:hAnsiTheme="minorHAnsi" w:cstheme="minorHAnsi"/>
          <w:sz w:val="22"/>
          <w:szCs w:val="22"/>
        </w:rPr>
        <w:fldChar w:fldCharType="separate"/>
      </w:r>
      <w:r w:rsidR="00317F49">
        <w:rPr>
          <w:rFonts w:asciiTheme="minorHAnsi" w:hAnsiTheme="minorHAnsi"/>
          <w:sz w:val="22"/>
          <w:szCs w:val="22"/>
        </w:rPr>
        <w:t xml:space="preserve">Table </w:t>
      </w:r>
      <w:r w:rsidR="00317F49">
        <w:rPr>
          <w:rFonts w:asciiTheme="minorHAnsi" w:hAnsiTheme="minorHAnsi"/>
          <w:noProof/>
          <w:sz w:val="22"/>
          <w:szCs w:val="22"/>
        </w:rPr>
        <w:t>13</w:t>
      </w:r>
      <w:r w:rsidR="00CF490B">
        <w:rPr>
          <w:rFonts w:asciiTheme="minorHAnsi" w:hAnsiTheme="minorHAnsi" w:cstheme="minorHAnsi"/>
          <w:sz w:val="22"/>
          <w:szCs w:val="22"/>
        </w:rPr>
        <w:fldChar w:fldCharType="end"/>
      </w:r>
      <w:r w:rsidR="00CF490B">
        <w:rPr>
          <w:rFonts w:asciiTheme="minorHAnsi" w:hAnsiTheme="minorHAnsi" w:cstheme="minorHAnsi"/>
          <w:sz w:val="22"/>
          <w:szCs w:val="22"/>
        </w:rPr>
        <w:t xml:space="preserve"> also use the same wattage reduction ratio to calculate the base watts.</w:t>
      </w:r>
    </w:p>
    <w:p w:rsidR="000034E3" w:rsidRDefault="000034E3" w:rsidP="00E00E30">
      <w:pPr>
        <w:rPr>
          <w:rFonts w:asciiTheme="minorHAnsi" w:hAnsiTheme="minorHAnsi" w:cstheme="minorHAnsi"/>
          <w:sz w:val="22"/>
          <w:szCs w:val="22"/>
        </w:rPr>
      </w:pPr>
    </w:p>
    <w:p w:rsidR="000034E3" w:rsidRPr="000034E3" w:rsidRDefault="000034E3" w:rsidP="000034E3">
      <w:pPr>
        <w:pStyle w:val="Caption"/>
        <w:keepNext/>
        <w:jc w:val="center"/>
        <w:rPr>
          <w:rFonts w:asciiTheme="minorHAnsi" w:hAnsiTheme="minorHAnsi" w:cstheme="minorHAnsi"/>
          <w:bCs w:val="0"/>
          <w:color w:val="000000"/>
          <w:sz w:val="22"/>
          <w:szCs w:val="22"/>
        </w:rPr>
      </w:pPr>
      <w:bookmarkStart w:id="35" w:name="_Ref380568803"/>
      <w:r>
        <w:rPr>
          <w:rFonts w:asciiTheme="minorHAnsi" w:hAnsiTheme="minorHAnsi" w:cstheme="minorHAnsi"/>
          <w:bCs w:val="0"/>
          <w:color w:val="000000"/>
          <w:sz w:val="22"/>
          <w:szCs w:val="22"/>
        </w:rPr>
        <w:t xml:space="preserve">Table </w:t>
      </w:r>
      <w:r>
        <w:fldChar w:fldCharType="begin"/>
      </w:r>
      <w:r>
        <w:rPr>
          <w:rFonts w:asciiTheme="minorHAnsi" w:hAnsiTheme="minorHAnsi" w:cstheme="minorHAnsi"/>
          <w:bCs w:val="0"/>
          <w:color w:val="000000"/>
          <w:sz w:val="22"/>
          <w:szCs w:val="22"/>
        </w:rPr>
        <w:instrText xml:space="preserve"> SEQ Table \* ARABIC </w:instrText>
      </w:r>
      <w:r>
        <w:fldChar w:fldCharType="separate"/>
      </w:r>
      <w:r w:rsidR="00317F49">
        <w:rPr>
          <w:rFonts w:asciiTheme="minorHAnsi" w:hAnsiTheme="minorHAnsi" w:cstheme="minorHAnsi"/>
          <w:bCs w:val="0"/>
          <w:noProof/>
          <w:color w:val="000000"/>
          <w:sz w:val="22"/>
          <w:szCs w:val="22"/>
        </w:rPr>
        <w:t>16</w:t>
      </w:r>
      <w:r>
        <w:fldChar w:fldCharType="end"/>
      </w:r>
      <w:bookmarkEnd w:id="35"/>
      <w:r>
        <w:rPr>
          <w:rFonts w:asciiTheme="minorHAnsi" w:hAnsiTheme="minorHAnsi" w:cstheme="minorHAnsi"/>
          <w:bCs w:val="0"/>
          <w:color w:val="000000"/>
          <w:sz w:val="22"/>
          <w:szCs w:val="22"/>
        </w:rPr>
        <w:t xml:space="preserve"> New Directional Lamps Delta Watts</w:t>
      </w:r>
    </w:p>
    <w:tbl>
      <w:tblPr>
        <w:tblStyle w:val="TableContemporary"/>
        <w:tblW w:w="4729" w:type="pct"/>
        <w:jc w:val="center"/>
        <w:tblInd w:w="-1625" w:type="dxa"/>
        <w:tblLook w:val="00A0" w:firstRow="1" w:lastRow="0" w:firstColumn="1" w:lastColumn="0" w:noHBand="0" w:noVBand="0"/>
      </w:tblPr>
      <w:tblGrid>
        <w:gridCol w:w="3263"/>
        <w:gridCol w:w="1389"/>
        <w:gridCol w:w="1351"/>
        <w:gridCol w:w="1532"/>
        <w:gridCol w:w="1522"/>
      </w:tblGrid>
      <w:tr w:rsidR="00D332E5" w:rsidTr="00D332E5">
        <w:trPr>
          <w:cnfStyle w:val="100000000000" w:firstRow="1" w:lastRow="0" w:firstColumn="0" w:lastColumn="0" w:oddVBand="0" w:evenVBand="0" w:oddHBand="0" w:evenHBand="0" w:firstRowFirstColumn="0" w:firstRowLastColumn="0" w:lastRowFirstColumn="0" w:lastRowLastColumn="0"/>
          <w:jc w:val="center"/>
        </w:trPr>
        <w:tc>
          <w:tcPr>
            <w:tcW w:w="1801" w:type="pct"/>
            <w:tcBorders>
              <w:top w:val="nil"/>
              <w:left w:val="nil"/>
              <w:bottom w:val="single" w:sz="18" w:space="0" w:color="FFFFFF"/>
              <w:right w:val="single" w:sz="18" w:space="0" w:color="FFFFFF"/>
            </w:tcBorders>
            <w:hideMark/>
          </w:tcPr>
          <w:p w:rsidR="00D332E5" w:rsidRDefault="00D332E5">
            <w:pPr>
              <w:jc w:val="center"/>
              <w:rPr>
                <w:rFonts w:asciiTheme="minorHAnsi" w:hAnsiTheme="minorHAnsi" w:cstheme="minorHAnsi"/>
                <w:b w:val="0"/>
                <w:bCs w:val="0"/>
                <w:sz w:val="20"/>
                <w:szCs w:val="20"/>
              </w:rPr>
            </w:pPr>
            <w:r>
              <w:rPr>
                <w:rFonts w:asciiTheme="minorHAnsi" w:hAnsiTheme="minorHAnsi" w:cstheme="minorHAnsi"/>
                <w:sz w:val="20"/>
                <w:szCs w:val="20"/>
              </w:rPr>
              <w:t>Target Lamp Description</w:t>
            </w:r>
          </w:p>
        </w:tc>
        <w:tc>
          <w:tcPr>
            <w:tcW w:w="767" w:type="pct"/>
            <w:tcBorders>
              <w:top w:val="nil"/>
              <w:left w:val="single" w:sz="18" w:space="0" w:color="FFFFFF"/>
              <w:bottom w:val="single" w:sz="18" w:space="0" w:color="FFFFFF"/>
              <w:right w:val="single" w:sz="18" w:space="0" w:color="FFFFFF"/>
            </w:tcBorders>
            <w:hideMark/>
          </w:tcPr>
          <w:p w:rsidR="00D332E5" w:rsidRDefault="00D332E5">
            <w:pPr>
              <w:pStyle w:val="Default"/>
              <w:jc w:val="center"/>
              <w:rPr>
                <w:rFonts w:asciiTheme="minorHAnsi" w:hAnsiTheme="minorHAnsi" w:cstheme="minorHAnsi"/>
                <w:b w:val="0"/>
                <w:bCs w:val="0"/>
                <w:color w:val="auto"/>
              </w:rPr>
            </w:pPr>
            <w:r>
              <w:rPr>
                <w:rFonts w:asciiTheme="minorHAnsi" w:hAnsiTheme="minorHAnsi" w:cstheme="minorHAnsi"/>
                <w:color w:val="auto"/>
                <w:sz w:val="20"/>
                <w:szCs w:val="20"/>
              </w:rPr>
              <w:t>Measure Watts</w:t>
            </w:r>
          </w:p>
        </w:tc>
        <w:tc>
          <w:tcPr>
            <w:tcW w:w="746" w:type="pct"/>
            <w:tcBorders>
              <w:top w:val="nil"/>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b w:val="0"/>
                <w:bCs w:val="0"/>
                <w:sz w:val="20"/>
                <w:szCs w:val="20"/>
              </w:rPr>
            </w:pPr>
            <w:r>
              <w:rPr>
                <w:rFonts w:asciiTheme="minorHAnsi" w:hAnsiTheme="minorHAnsi" w:cstheme="minorHAnsi"/>
                <w:sz w:val="20"/>
                <w:szCs w:val="20"/>
              </w:rPr>
              <w:t>WRR</w:t>
            </w:r>
          </w:p>
        </w:tc>
        <w:tc>
          <w:tcPr>
            <w:tcW w:w="846" w:type="pct"/>
            <w:tcBorders>
              <w:top w:val="nil"/>
              <w:left w:val="single" w:sz="18" w:space="0" w:color="FFFFFF"/>
              <w:bottom w:val="single" w:sz="18" w:space="0" w:color="FFFFFF"/>
              <w:right w:val="single" w:sz="18" w:space="0" w:color="FFFFFF"/>
            </w:tcBorders>
            <w:hideMark/>
          </w:tcPr>
          <w:p w:rsidR="00D332E5" w:rsidRDefault="00D332E5">
            <w:pPr>
              <w:jc w:val="center"/>
              <w:rPr>
                <w:rFonts w:asciiTheme="minorHAnsi" w:hAnsiTheme="minorHAnsi" w:cstheme="minorHAnsi"/>
                <w:b w:val="0"/>
                <w:bCs w:val="0"/>
                <w:sz w:val="20"/>
                <w:szCs w:val="20"/>
              </w:rPr>
            </w:pPr>
            <w:r>
              <w:rPr>
                <w:rFonts w:asciiTheme="minorHAnsi" w:hAnsiTheme="minorHAnsi" w:cstheme="minorHAnsi"/>
                <w:sz w:val="20"/>
                <w:szCs w:val="20"/>
              </w:rPr>
              <w:t>Base Watts</w:t>
            </w:r>
          </w:p>
        </w:tc>
        <w:tc>
          <w:tcPr>
            <w:tcW w:w="840" w:type="pct"/>
            <w:tcBorders>
              <w:top w:val="nil"/>
              <w:left w:val="single" w:sz="18" w:space="0" w:color="FFFFFF"/>
              <w:bottom w:val="single" w:sz="18" w:space="0" w:color="FFFFFF"/>
              <w:right w:val="nil"/>
            </w:tcBorders>
            <w:hideMark/>
          </w:tcPr>
          <w:p w:rsidR="00D332E5" w:rsidRDefault="00D332E5">
            <w:pPr>
              <w:jc w:val="center"/>
              <w:rPr>
                <w:rFonts w:asciiTheme="minorHAnsi" w:hAnsiTheme="minorHAnsi" w:cstheme="minorHAnsi"/>
                <w:bCs w:val="0"/>
                <w:sz w:val="20"/>
                <w:szCs w:val="20"/>
              </w:rPr>
            </w:pPr>
            <w:proofErr w:type="spellStart"/>
            <w:r>
              <w:rPr>
                <w:rFonts w:asciiTheme="minorHAnsi" w:hAnsiTheme="minorHAnsi" w:cstheme="minorHAnsi"/>
                <w:bCs w:val="0"/>
                <w:sz w:val="20"/>
                <w:szCs w:val="20"/>
              </w:rPr>
              <w:t>ΔWatts</w:t>
            </w:r>
            <w:proofErr w:type="spellEnd"/>
          </w:p>
        </w:tc>
      </w:tr>
      <w:tr w:rsidR="00D332E5" w:rsidTr="00D332E5">
        <w:trPr>
          <w:cnfStyle w:val="000000100000" w:firstRow="0" w:lastRow="0" w:firstColumn="0" w:lastColumn="0" w:oddVBand="0" w:evenVBand="0" w:oddHBand="1" w:evenHBand="0" w:firstRowFirstColumn="0" w:firstRowLastColumn="0" w:lastRowFirstColumn="0" w:lastRowLastColumn="0"/>
          <w:jc w:val="center"/>
        </w:trPr>
        <w:tc>
          <w:tcPr>
            <w:tcW w:w="1801" w:type="pct"/>
            <w:tcBorders>
              <w:top w:val="single" w:sz="18" w:space="0" w:color="FFFFFF"/>
              <w:left w:val="nil"/>
              <w:bottom w:val="single" w:sz="18" w:space="0" w:color="FFFFFF"/>
              <w:right w:val="single" w:sz="18" w:space="0" w:color="FFFFFF"/>
            </w:tcBorders>
            <w:hideMark/>
          </w:tcPr>
          <w:p w:rsidR="00D332E5" w:rsidRDefault="00D332E5">
            <w:pPr>
              <w:rPr>
                <w:rFonts w:asciiTheme="minorHAnsi" w:hAnsiTheme="minorHAnsi" w:cstheme="minorHAnsi"/>
                <w:sz w:val="20"/>
                <w:szCs w:val="20"/>
              </w:rPr>
            </w:pPr>
            <w:r>
              <w:rPr>
                <w:rFonts w:asciiTheme="minorHAnsi" w:hAnsiTheme="minorHAnsi" w:cstheme="minorHAnsi"/>
                <w:color w:val="000000"/>
                <w:sz w:val="20"/>
                <w:szCs w:val="20"/>
              </w:rPr>
              <w:t>Up to 6 Watt Exterior MR16 LED</w:t>
            </w:r>
          </w:p>
        </w:tc>
        <w:tc>
          <w:tcPr>
            <w:tcW w:w="767"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3</w:t>
            </w:r>
          </w:p>
        </w:tc>
        <w:tc>
          <w:tcPr>
            <w:tcW w:w="7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4.24</w:t>
            </w:r>
          </w:p>
        </w:tc>
        <w:tc>
          <w:tcPr>
            <w:tcW w:w="8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12.72</w:t>
            </w:r>
          </w:p>
        </w:tc>
        <w:tc>
          <w:tcPr>
            <w:tcW w:w="840" w:type="pct"/>
            <w:tcBorders>
              <w:top w:val="single" w:sz="18" w:space="0" w:color="FFFFFF"/>
              <w:left w:val="single" w:sz="18" w:space="0" w:color="FFFFFF"/>
              <w:bottom w:val="single" w:sz="18" w:space="0" w:color="FFFFFF"/>
              <w:right w:val="nil"/>
            </w:tcBorders>
            <w:vAlign w:val="center"/>
            <w:hideMark/>
          </w:tcPr>
          <w:p w:rsidR="00D332E5" w:rsidRDefault="00D332E5">
            <w:pPr>
              <w:jc w:val="center"/>
              <w:rPr>
                <w:rFonts w:asciiTheme="minorHAnsi" w:hAnsiTheme="minorHAnsi" w:cstheme="minorHAnsi"/>
                <w:b/>
                <w:sz w:val="20"/>
                <w:szCs w:val="20"/>
              </w:rPr>
            </w:pPr>
            <w:r>
              <w:rPr>
                <w:rFonts w:asciiTheme="minorHAnsi" w:hAnsiTheme="minorHAnsi" w:cstheme="minorHAnsi"/>
                <w:b/>
                <w:sz w:val="20"/>
                <w:szCs w:val="20"/>
              </w:rPr>
              <w:t>9.72</w:t>
            </w:r>
          </w:p>
        </w:tc>
      </w:tr>
      <w:tr w:rsidR="00D332E5" w:rsidTr="00D332E5">
        <w:trPr>
          <w:cnfStyle w:val="000000010000" w:firstRow="0" w:lastRow="0" w:firstColumn="0" w:lastColumn="0" w:oddVBand="0" w:evenVBand="0" w:oddHBand="0" w:evenHBand="1" w:firstRowFirstColumn="0" w:firstRowLastColumn="0" w:lastRowFirstColumn="0" w:lastRowLastColumn="0"/>
          <w:jc w:val="center"/>
        </w:trPr>
        <w:tc>
          <w:tcPr>
            <w:tcW w:w="1801" w:type="pct"/>
            <w:tcBorders>
              <w:top w:val="single" w:sz="18" w:space="0" w:color="FFFFFF"/>
              <w:left w:val="nil"/>
              <w:bottom w:val="single" w:sz="18" w:space="0" w:color="FFFFFF"/>
              <w:right w:val="single" w:sz="18" w:space="0" w:color="FFFFFF"/>
            </w:tcBorders>
            <w:hideMark/>
          </w:tcPr>
          <w:p w:rsidR="00D332E5" w:rsidRDefault="00D332E5">
            <w:pPr>
              <w:rPr>
                <w:rFonts w:asciiTheme="minorHAnsi" w:hAnsiTheme="minorHAnsi" w:cstheme="minorHAnsi"/>
                <w:sz w:val="20"/>
                <w:szCs w:val="20"/>
              </w:rPr>
            </w:pPr>
            <w:r>
              <w:rPr>
                <w:rFonts w:asciiTheme="minorHAnsi" w:hAnsiTheme="minorHAnsi" w:cstheme="minorHAnsi"/>
                <w:color w:val="000000"/>
                <w:sz w:val="20"/>
                <w:szCs w:val="20"/>
              </w:rPr>
              <w:lastRenderedPageBreak/>
              <w:t>Up to 10 Watt Exterior MR16 LED</w:t>
            </w:r>
          </w:p>
        </w:tc>
        <w:tc>
          <w:tcPr>
            <w:tcW w:w="767" w:type="pct"/>
            <w:tcBorders>
              <w:top w:val="single" w:sz="18" w:space="0" w:color="FFFFFF"/>
              <w:left w:val="single" w:sz="18" w:space="0" w:color="FFFFFF"/>
              <w:bottom w:val="single" w:sz="18" w:space="0" w:color="FFFFFF"/>
              <w:right w:val="single" w:sz="18" w:space="0" w:color="FFFFFF"/>
            </w:tcBorders>
            <w:vAlign w:val="center"/>
            <w:hideMark/>
          </w:tcPr>
          <w:p w:rsidR="00D332E5" w:rsidRDefault="002C37B6">
            <w:pPr>
              <w:jc w:val="center"/>
              <w:rPr>
                <w:rFonts w:asciiTheme="minorHAnsi" w:hAnsiTheme="minorHAnsi" w:cstheme="minorHAnsi"/>
                <w:sz w:val="20"/>
                <w:szCs w:val="20"/>
              </w:rPr>
            </w:pPr>
            <w:r>
              <w:rPr>
                <w:rFonts w:asciiTheme="minorHAnsi" w:hAnsiTheme="minorHAnsi" w:cstheme="minorHAnsi"/>
                <w:sz w:val="20"/>
                <w:szCs w:val="20"/>
              </w:rPr>
              <w:t>6</w:t>
            </w:r>
          </w:p>
        </w:tc>
        <w:tc>
          <w:tcPr>
            <w:tcW w:w="7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4.24</w:t>
            </w:r>
          </w:p>
        </w:tc>
        <w:tc>
          <w:tcPr>
            <w:tcW w:w="8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2C37B6">
            <w:pPr>
              <w:jc w:val="center"/>
              <w:rPr>
                <w:rFonts w:asciiTheme="minorHAnsi" w:hAnsiTheme="minorHAnsi" w:cstheme="minorHAnsi"/>
                <w:sz w:val="20"/>
                <w:szCs w:val="20"/>
              </w:rPr>
            </w:pPr>
            <w:r>
              <w:rPr>
                <w:rFonts w:asciiTheme="minorHAnsi" w:hAnsiTheme="minorHAnsi" w:cstheme="minorHAnsi"/>
                <w:sz w:val="20"/>
                <w:szCs w:val="20"/>
              </w:rPr>
              <w:t>25.44</w:t>
            </w:r>
          </w:p>
        </w:tc>
        <w:tc>
          <w:tcPr>
            <w:tcW w:w="840" w:type="pct"/>
            <w:tcBorders>
              <w:top w:val="single" w:sz="18" w:space="0" w:color="FFFFFF"/>
              <w:left w:val="single" w:sz="18" w:space="0" w:color="FFFFFF"/>
              <w:bottom w:val="single" w:sz="18" w:space="0" w:color="FFFFFF"/>
              <w:right w:val="nil"/>
            </w:tcBorders>
            <w:vAlign w:val="center"/>
            <w:hideMark/>
          </w:tcPr>
          <w:p w:rsidR="00D332E5" w:rsidRDefault="002C37B6">
            <w:pPr>
              <w:jc w:val="center"/>
              <w:rPr>
                <w:rFonts w:asciiTheme="minorHAnsi" w:hAnsiTheme="minorHAnsi" w:cstheme="minorHAnsi"/>
                <w:b/>
                <w:sz w:val="20"/>
                <w:szCs w:val="20"/>
              </w:rPr>
            </w:pPr>
            <w:r>
              <w:rPr>
                <w:rFonts w:asciiTheme="minorHAnsi" w:hAnsiTheme="minorHAnsi" w:cstheme="minorHAnsi"/>
                <w:b/>
                <w:sz w:val="20"/>
                <w:szCs w:val="20"/>
              </w:rPr>
              <w:t>19.44</w:t>
            </w:r>
          </w:p>
        </w:tc>
      </w:tr>
      <w:tr w:rsidR="00D332E5" w:rsidTr="00D332E5">
        <w:trPr>
          <w:cnfStyle w:val="000000100000" w:firstRow="0" w:lastRow="0" w:firstColumn="0" w:lastColumn="0" w:oddVBand="0" w:evenVBand="0" w:oddHBand="1" w:evenHBand="0" w:firstRowFirstColumn="0" w:firstRowLastColumn="0" w:lastRowFirstColumn="0" w:lastRowLastColumn="0"/>
          <w:jc w:val="center"/>
        </w:trPr>
        <w:tc>
          <w:tcPr>
            <w:tcW w:w="1801" w:type="pct"/>
            <w:tcBorders>
              <w:top w:val="single" w:sz="18" w:space="0" w:color="FFFFFF"/>
              <w:left w:val="nil"/>
              <w:bottom w:val="single" w:sz="18" w:space="0" w:color="FFFFFF"/>
              <w:right w:val="single" w:sz="18" w:space="0" w:color="FFFFFF"/>
            </w:tcBorders>
            <w:hideMark/>
          </w:tcPr>
          <w:p w:rsidR="00D332E5" w:rsidRDefault="00D332E5">
            <w:pPr>
              <w:rPr>
                <w:rFonts w:asciiTheme="minorHAnsi" w:hAnsiTheme="minorHAnsi" w:cstheme="minorHAnsi"/>
                <w:sz w:val="20"/>
                <w:szCs w:val="20"/>
              </w:rPr>
            </w:pPr>
            <w:r>
              <w:rPr>
                <w:rFonts w:asciiTheme="minorHAnsi" w:hAnsiTheme="minorHAnsi" w:cstheme="minorHAnsi"/>
                <w:sz w:val="20"/>
                <w:szCs w:val="20"/>
              </w:rPr>
              <w:t>Up to 8 Watt Exterior PAR20 LED</w:t>
            </w:r>
          </w:p>
        </w:tc>
        <w:tc>
          <w:tcPr>
            <w:tcW w:w="767"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6</w:t>
            </w:r>
          </w:p>
        </w:tc>
        <w:tc>
          <w:tcPr>
            <w:tcW w:w="7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4.7</w:t>
            </w:r>
          </w:p>
        </w:tc>
        <w:tc>
          <w:tcPr>
            <w:tcW w:w="8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28.20</w:t>
            </w:r>
          </w:p>
        </w:tc>
        <w:tc>
          <w:tcPr>
            <w:tcW w:w="840" w:type="pct"/>
            <w:tcBorders>
              <w:top w:val="single" w:sz="18" w:space="0" w:color="FFFFFF"/>
              <w:left w:val="single" w:sz="18" w:space="0" w:color="FFFFFF"/>
              <w:bottom w:val="single" w:sz="18" w:space="0" w:color="FFFFFF"/>
              <w:right w:val="nil"/>
            </w:tcBorders>
            <w:vAlign w:val="center"/>
            <w:hideMark/>
          </w:tcPr>
          <w:p w:rsidR="00D332E5" w:rsidRDefault="00D332E5">
            <w:pPr>
              <w:jc w:val="center"/>
              <w:rPr>
                <w:rFonts w:asciiTheme="minorHAnsi" w:hAnsiTheme="minorHAnsi" w:cstheme="minorHAnsi"/>
                <w:b/>
                <w:sz w:val="20"/>
                <w:szCs w:val="20"/>
              </w:rPr>
            </w:pPr>
            <w:r>
              <w:rPr>
                <w:rFonts w:asciiTheme="minorHAnsi" w:hAnsiTheme="minorHAnsi" w:cstheme="minorHAnsi"/>
                <w:b/>
                <w:sz w:val="20"/>
                <w:szCs w:val="20"/>
              </w:rPr>
              <w:t>22.20</w:t>
            </w:r>
          </w:p>
        </w:tc>
      </w:tr>
      <w:tr w:rsidR="00D332E5" w:rsidTr="00D332E5">
        <w:trPr>
          <w:cnfStyle w:val="000000010000" w:firstRow="0" w:lastRow="0" w:firstColumn="0" w:lastColumn="0" w:oddVBand="0" w:evenVBand="0" w:oddHBand="0" w:evenHBand="1" w:firstRowFirstColumn="0" w:firstRowLastColumn="0" w:lastRowFirstColumn="0" w:lastRowLastColumn="0"/>
          <w:jc w:val="center"/>
        </w:trPr>
        <w:tc>
          <w:tcPr>
            <w:tcW w:w="1801" w:type="pct"/>
            <w:tcBorders>
              <w:top w:val="single" w:sz="18" w:space="0" w:color="FFFFFF"/>
              <w:left w:val="nil"/>
              <w:bottom w:val="single" w:sz="18" w:space="0" w:color="FFFFFF"/>
              <w:right w:val="single" w:sz="18" w:space="0" w:color="FFFFFF"/>
            </w:tcBorders>
            <w:hideMark/>
          </w:tcPr>
          <w:p w:rsidR="00D332E5" w:rsidRDefault="00D332E5">
            <w:pPr>
              <w:rPr>
                <w:rFonts w:asciiTheme="minorHAnsi" w:hAnsiTheme="minorHAnsi" w:cstheme="minorHAnsi"/>
                <w:sz w:val="20"/>
                <w:szCs w:val="20"/>
              </w:rPr>
            </w:pPr>
            <w:r>
              <w:rPr>
                <w:rFonts w:asciiTheme="minorHAnsi" w:hAnsiTheme="minorHAnsi" w:cstheme="minorHAnsi"/>
                <w:sz w:val="20"/>
                <w:szCs w:val="20"/>
              </w:rPr>
              <w:t>Up to 12 Watt Exterior PAR20 LED</w:t>
            </w:r>
          </w:p>
        </w:tc>
        <w:tc>
          <w:tcPr>
            <w:tcW w:w="767" w:type="pct"/>
            <w:tcBorders>
              <w:top w:val="single" w:sz="18" w:space="0" w:color="FFFFFF"/>
              <w:left w:val="single" w:sz="18" w:space="0" w:color="FFFFFF"/>
              <w:bottom w:val="single" w:sz="18" w:space="0" w:color="FFFFFF"/>
              <w:right w:val="single" w:sz="18" w:space="0" w:color="FFFFFF"/>
            </w:tcBorders>
            <w:vAlign w:val="center"/>
            <w:hideMark/>
          </w:tcPr>
          <w:p w:rsidR="00D332E5" w:rsidRDefault="002C37B6">
            <w:pPr>
              <w:jc w:val="center"/>
              <w:rPr>
                <w:rFonts w:asciiTheme="minorHAnsi" w:hAnsiTheme="minorHAnsi" w:cstheme="minorHAnsi"/>
                <w:color w:val="000000"/>
                <w:sz w:val="20"/>
                <w:szCs w:val="20"/>
              </w:rPr>
            </w:pPr>
            <w:r>
              <w:rPr>
                <w:rFonts w:asciiTheme="minorHAnsi" w:hAnsiTheme="minorHAnsi" w:cstheme="minorHAnsi"/>
                <w:color w:val="000000"/>
                <w:sz w:val="20"/>
                <w:szCs w:val="20"/>
              </w:rPr>
              <w:t>8</w:t>
            </w:r>
          </w:p>
        </w:tc>
        <w:tc>
          <w:tcPr>
            <w:tcW w:w="7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4.7</w:t>
            </w:r>
          </w:p>
        </w:tc>
        <w:tc>
          <w:tcPr>
            <w:tcW w:w="8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2C37B6">
            <w:pPr>
              <w:jc w:val="center"/>
              <w:rPr>
                <w:rFonts w:asciiTheme="minorHAnsi" w:hAnsiTheme="minorHAnsi" w:cstheme="minorHAnsi"/>
                <w:sz w:val="20"/>
                <w:szCs w:val="20"/>
              </w:rPr>
            </w:pPr>
            <w:r>
              <w:rPr>
                <w:rFonts w:asciiTheme="minorHAnsi" w:hAnsiTheme="minorHAnsi" w:cstheme="minorHAnsi"/>
                <w:sz w:val="20"/>
                <w:szCs w:val="20"/>
              </w:rPr>
              <w:t>37.6</w:t>
            </w:r>
          </w:p>
        </w:tc>
        <w:tc>
          <w:tcPr>
            <w:tcW w:w="840" w:type="pct"/>
            <w:tcBorders>
              <w:top w:val="single" w:sz="18" w:space="0" w:color="FFFFFF"/>
              <w:left w:val="single" w:sz="18" w:space="0" w:color="FFFFFF"/>
              <w:bottom w:val="single" w:sz="18" w:space="0" w:color="FFFFFF"/>
              <w:right w:val="nil"/>
            </w:tcBorders>
            <w:vAlign w:val="center"/>
            <w:hideMark/>
          </w:tcPr>
          <w:p w:rsidR="00D332E5" w:rsidRDefault="002C37B6">
            <w:pPr>
              <w:jc w:val="center"/>
              <w:rPr>
                <w:rFonts w:asciiTheme="minorHAnsi" w:hAnsiTheme="minorHAnsi" w:cstheme="minorHAnsi"/>
                <w:b/>
                <w:sz w:val="20"/>
                <w:szCs w:val="20"/>
              </w:rPr>
            </w:pPr>
            <w:r>
              <w:rPr>
                <w:rFonts w:asciiTheme="minorHAnsi" w:hAnsiTheme="minorHAnsi" w:cstheme="minorHAnsi"/>
                <w:b/>
                <w:sz w:val="20"/>
                <w:szCs w:val="20"/>
              </w:rPr>
              <w:t>29.6</w:t>
            </w:r>
          </w:p>
        </w:tc>
      </w:tr>
      <w:tr w:rsidR="00D332E5" w:rsidTr="00D332E5">
        <w:trPr>
          <w:cnfStyle w:val="000000100000" w:firstRow="0" w:lastRow="0" w:firstColumn="0" w:lastColumn="0" w:oddVBand="0" w:evenVBand="0" w:oddHBand="1" w:evenHBand="0" w:firstRowFirstColumn="0" w:firstRowLastColumn="0" w:lastRowFirstColumn="0" w:lastRowLastColumn="0"/>
          <w:jc w:val="center"/>
        </w:trPr>
        <w:tc>
          <w:tcPr>
            <w:tcW w:w="1801" w:type="pct"/>
            <w:tcBorders>
              <w:top w:val="single" w:sz="18" w:space="0" w:color="FFFFFF"/>
              <w:left w:val="nil"/>
              <w:bottom w:val="single" w:sz="18" w:space="0" w:color="FFFFFF"/>
              <w:right w:val="single" w:sz="18" w:space="0" w:color="FFFFFF"/>
            </w:tcBorders>
            <w:hideMark/>
          </w:tcPr>
          <w:p w:rsidR="00D332E5" w:rsidRDefault="00D332E5">
            <w:pPr>
              <w:rPr>
                <w:rFonts w:asciiTheme="minorHAnsi" w:hAnsiTheme="minorHAnsi" w:cstheme="minorHAnsi"/>
                <w:sz w:val="20"/>
                <w:szCs w:val="20"/>
              </w:rPr>
            </w:pPr>
            <w:r>
              <w:rPr>
                <w:rFonts w:asciiTheme="minorHAnsi" w:hAnsiTheme="minorHAnsi" w:cstheme="minorHAnsi"/>
                <w:color w:val="000000"/>
                <w:sz w:val="20"/>
                <w:szCs w:val="20"/>
              </w:rPr>
              <w:t>Up to 15 Watt Exterior PAR30 LED</w:t>
            </w:r>
          </w:p>
        </w:tc>
        <w:tc>
          <w:tcPr>
            <w:tcW w:w="767"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color w:val="000000"/>
                <w:sz w:val="20"/>
                <w:szCs w:val="20"/>
              </w:rPr>
            </w:pPr>
            <w:r>
              <w:rPr>
                <w:rFonts w:asciiTheme="minorHAnsi" w:hAnsiTheme="minorHAnsi" w:cstheme="minorHAnsi"/>
                <w:color w:val="000000"/>
                <w:sz w:val="20"/>
                <w:szCs w:val="20"/>
              </w:rPr>
              <w:t>6</w:t>
            </w:r>
          </w:p>
        </w:tc>
        <w:tc>
          <w:tcPr>
            <w:tcW w:w="7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3.42</w:t>
            </w:r>
          </w:p>
        </w:tc>
        <w:tc>
          <w:tcPr>
            <w:tcW w:w="8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20.52</w:t>
            </w:r>
          </w:p>
        </w:tc>
        <w:tc>
          <w:tcPr>
            <w:tcW w:w="840" w:type="pct"/>
            <w:tcBorders>
              <w:top w:val="single" w:sz="18" w:space="0" w:color="FFFFFF"/>
              <w:left w:val="single" w:sz="18" w:space="0" w:color="FFFFFF"/>
              <w:bottom w:val="single" w:sz="18" w:space="0" w:color="FFFFFF"/>
              <w:right w:val="nil"/>
            </w:tcBorders>
            <w:vAlign w:val="center"/>
            <w:hideMark/>
          </w:tcPr>
          <w:p w:rsidR="00D332E5" w:rsidRDefault="00D332E5">
            <w:pPr>
              <w:jc w:val="center"/>
              <w:rPr>
                <w:rFonts w:asciiTheme="minorHAnsi" w:hAnsiTheme="minorHAnsi" w:cstheme="minorHAnsi"/>
                <w:b/>
                <w:sz w:val="20"/>
                <w:szCs w:val="20"/>
              </w:rPr>
            </w:pPr>
            <w:r>
              <w:rPr>
                <w:rFonts w:asciiTheme="minorHAnsi" w:hAnsiTheme="minorHAnsi" w:cstheme="minorHAnsi"/>
                <w:b/>
                <w:sz w:val="20"/>
                <w:szCs w:val="20"/>
              </w:rPr>
              <w:t>14.52</w:t>
            </w:r>
          </w:p>
        </w:tc>
      </w:tr>
      <w:tr w:rsidR="00D332E5" w:rsidTr="00D332E5">
        <w:trPr>
          <w:cnfStyle w:val="000000010000" w:firstRow="0" w:lastRow="0" w:firstColumn="0" w:lastColumn="0" w:oddVBand="0" w:evenVBand="0" w:oddHBand="0" w:evenHBand="1" w:firstRowFirstColumn="0" w:firstRowLastColumn="0" w:lastRowFirstColumn="0" w:lastRowLastColumn="0"/>
          <w:jc w:val="center"/>
        </w:trPr>
        <w:tc>
          <w:tcPr>
            <w:tcW w:w="1801" w:type="pct"/>
            <w:tcBorders>
              <w:top w:val="single" w:sz="18" w:space="0" w:color="FFFFFF"/>
              <w:left w:val="nil"/>
              <w:bottom w:val="single" w:sz="18" w:space="0" w:color="FFFFFF"/>
              <w:right w:val="single" w:sz="18" w:space="0" w:color="FFFFFF"/>
            </w:tcBorders>
            <w:hideMark/>
          </w:tcPr>
          <w:p w:rsidR="00D332E5" w:rsidRDefault="00D332E5">
            <w:pPr>
              <w:rPr>
                <w:rFonts w:asciiTheme="minorHAnsi" w:hAnsiTheme="minorHAnsi" w:cstheme="minorHAnsi"/>
                <w:sz w:val="20"/>
                <w:szCs w:val="20"/>
              </w:rPr>
            </w:pPr>
            <w:r>
              <w:rPr>
                <w:rFonts w:asciiTheme="minorHAnsi" w:hAnsiTheme="minorHAnsi" w:cstheme="minorHAnsi"/>
                <w:color w:val="000000"/>
                <w:sz w:val="20"/>
                <w:szCs w:val="20"/>
              </w:rPr>
              <w:t>Up to 21 Watt Exterior PAR30 LED</w:t>
            </w:r>
          </w:p>
        </w:tc>
        <w:tc>
          <w:tcPr>
            <w:tcW w:w="767" w:type="pct"/>
            <w:tcBorders>
              <w:top w:val="single" w:sz="18" w:space="0" w:color="FFFFFF"/>
              <w:left w:val="single" w:sz="18" w:space="0" w:color="FFFFFF"/>
              <w:bottom w:val="single" w:sz="18" w:space="0" w:color="FFFFFF"/>
              <w:right w:val="single" w:sz="18" w:space="0" w:color="FFFFFF"/>
            </w:tcBorders>
            <w:vAlign w:val="center"/>
            <w:hideMark/>
          </w:tcPr>
          <w:p w:rsidR="00D332E5" w:rsidRDefault="002C37B6">
            <w:pPr>
              <w:jc w:val="center"/>
              <w:rPr>
                <w:rFonts w:asciiTheme="minorHAnsi" w:hAnsiTheme="minorHAnsi" w:cstheme="minorHAnsi"/>
                <w:color w:val="000000"/>
                <w:sz w:val="20"/>
                <w:szCs w:val="20"/>
              </w:rPr>
            </w:pPr>
            <w:r>
              <w:rPr>
                <w:rFonts w:asciiTheme="minorHAnsi" w:hAnsiTheme="minorHAnsi" w:cstheme="minorHAnsi"/>
                <w:color w:val="000000"/>
                <w:sz w:val="20"/>
                <w:szCs w:val="20"/>
              </w:rPr>
              <w:t>15</w:t>
            </w:r>
          </w:p>
        </w:tc>
        <w:tc>
          <w:tcPr>
            <w:tcW w:w="7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3.42</w:t>
            </w:r>
          </w:p>
        </w:tc>
        <w:tc>
          <w:tcPr>
            <w:tcW w:w="8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2C37B6">
            <w:pPr>
              <w:jc w:val="center"/>
              <w:rPr>
                <w:rFonts w:asciiTheme="minorHAnsi" w:hAnsiTheme="minorHAnsi" w:cstheme="minorHAnsi"/>
                <w:sz w:val="20"/>
                <w:szCs w:val="20"/>
              </w:rPr>
            </w:pPr>
            <w:r>
              <w:rPr>
                <w:rFonts w:asciiTheme="minorHAnsi" w:hAnsiTheme="minorHAnsi" w:cstheme="minorHAnsi"/>
                <w:sz w:val="20"/>
                <w:szCs w:val="20"/>
              </w:rPr>
              <w:t>51.3</w:t>
            </w:r>
          </w:p>
        </w:tc>
        <w:tc>
          <w:tcPr>
            <w:tcW w:w="840" w:type="pct"/>
            <w:tcBorders>
              <w:top w:val="single" w:sz="18" w:space="0" w:color="FFFFFF"/>
              <w:left w:val="single" w:sz="18" w:space="0" w:color="FFFFFF"/>
              <w:bottom w:val="single" w:sz="18" w:space="0" w:color="FFFFFF"/>
              <w:right w:val="nil"/>
            </w:tcBorders>
            <w:vAlign w:val="center"/>
            <w:hideMark/>
          </w:tcPr>
          <w:p w:rsidR="00D332E5" w:rsidRDefault="002C37B6">
            <w:pPr>
              <w:jc w:val="center"/>
              <w:rPr>
                <w:rFonts w:asciiTheme="minorHAnsi" w:hAnsiTheme="minorHAnsi" w:cstheme="minorHAnsi"/>
                <w:b/>
                <w:sz w:val="20"/>
                <w:szCs w:val="20"/>
              </w:rPr>
            </w:pPr>
            <w:r>
              <w:rPr>
                <w:rFonts w:asciiTheme="minorHAnsi" w:hAnsiTheme="minorHAnsi" w:cstheme="minorHAnsi"/>
                <w:b/>
                <w:sz w:val="20"/>
                <w:szCs w:val="20"/>
              </w:rPr>
              <w:t>36.3</w:t>
            </w:r>
          </w:p>
        </w:tc>
      </w:tr>
      <w:tr w:rsidR="00D332E5" w:rsidTr="00D332E5">
        <w:trPr>
          <w:cnfStyle w:val="000000100000" w:firstRow="0" w:lastRow="0" w:firstColumn="0" w:lastColumn="0" w:oddVBand="0" w:evenVBand="0" w:oddHBand="1" w:evenHBand="0" w:firstRowFirstColumn="0" w:firstRowLastColumn="0" w:lastRowFirstColumn="0" w:lastRowLastColumn="0"/>
          <w:jc w:val="center"/>
        </w:trPr>
        <w:tc>
          <w:tcPr>
            <w:tcW w:w="1801" w:type="pct"/>
            <w:tcBorders>
              <w:top w:val="single" w:sz="18" w:space="0" w:color="FFFFFF"/>
              <w:left w:val="nil"/>
              <w:bottom w:val="single" w:sz="18" w:space="0" w:color="FFFFFF"/>
              <w:right w:val="single" w:sz="18" w:space="0" w:color="FFFFFF"/>
            </w:tcBorders>
            <w:hideMark/>
          </w:tcPr>
          <w:p w:rsidR="00D332E5" w:rsidRDefault="00D332E5">
            <w:pPr>
              <w:rPr>
                <w:rFonts w:asciiTheme="minorHAnsi" w:hAnsiTheme="minorHAnsi" w:cstheme="minorHAnsi"/>
                <w:sz w:val="20"/>
                <w:szCs w:val="20"/>
              </w:rPr>
            </w:pPr>
            <w:r>
              <w:rPr>
                <w:rFonts w:asciiTheme="minorHAnsi" w:hAnsiTheme="minorHAnsi" w:cstheme="minorHAnsi"/>
                <w:color w:val="000000"/>
                <w:sz w:val="20"/>
                <w:szCs w:val="20"/>
              </w:rPr>
              <w:t>Up to 17 Watt Exterior PAR38 LED</w:t>
            </w:r>
          </w:p>
        </w:tc>
        <w:tc>
          <w:tcPr>
            <w:tcW w:w="767"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color w:val="000000"/>
                <w:sz w:val="20"/>
                <w:szCs w:val="20"/>
              </w:rPr>
            </w:pPr>
            <w:r>
              <w:rPr>
                <w:rFonts w:asciiTheme="minorHAnsi" w:hAnsiTheme="minorHAnsi" w:cstheme="minorHAnsi"/>
                <w:color w:val="000000"/>
                <w:sz w:val="20"/>
                <w:szCs w:val="20"/>
              </w:rPr>
              <w:t>7</w:t>
            </w:r>
          </w:p>
        </w:tc>
        <w:tc>
          <w:tcPr>
            <w:tcW w:w="7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3.81</w:t>
            </w:r>
          </w:p>
        </w:tc>
        <w:tc>
          <w:tcPr>
            <w:tcW w:w="846" w:type="pct"/>
            <w:tcBorders>
              <w:top w:val="single" w:sz="18" w:space="0" w:color="FFFFFF"/>
              <w:left w:val="single" w:sz="18" w:space="0" w:color="FFFFFF"/>
              <w:bottom w:val="single" w:sz="18" w:space="0" w:color="FFFFFF"/>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26.67</w:t>
            </w:r>
          </w:p>
        </w:tc>
        <w:tc>
          <w:tcPr>
            <w:tcW w:w="840" w:type="pct"/>
            <w:tcBorders>
              <w:top w:val="single" w:sz="18" w:space="0" w:color="FFFFFF"/>
              <w:left w:val="single" w:sz="18" w:space="0" w:color="FFFFFF"/>
              <w:bottom w:val="single" w:sz="18" w:space="0" w:color="FFFFFF"/>
              <w:right w:val="nil"/>
            </w:tcBorders>
            <w:vAlign w:val="center"/>
            <w:hideMark/>
          </w:tcPr>
          <w:p w:rsidR="00D332E5" w:rsidRDefault="00D332E5">
            <w:pPr>
              <w:jc w:val="center"/>
              <w:rPr>
                <w:rFonts w:asciiTheme="minorHAnsi" w:hAnsiTheme="minorHAnsi" w:cstheme="minorHAnsi"/>
                <w:b/>
                <w:sz w:val="20"/>
                <w:szCs w:val="20"/>
              </w:rPr>
            </w:pPr>
            <w:r>
              <w:rPr>
                <w:rFonts w:asciiTheme="minorHAnsi" w:hAnsiTheme="minorHAnsi" w:cstheme="minorHAnsi"/>
                <w:b/>
                <w:sz w:val="20"/>
                <w:szCs w:val="20"/>
              </w:rPr>
              <w:t>19.67</w:t>
            </w:r>
          </w:p>
        </w:tc>
      </w:tr>
      <w:tr w:rsidR="00D332E5" w:rsidTr="00D332E5">
        <w:trPr>
          <w:cnfStyle w:val="000000010000" w:firstRow="0" w:lastRow="0" w:firstColumn="0" w:lastColumn="0" w:oddVBand="0" w:evenVBand="0" w:oddHBand="0" w:evenHBand="1" w:firstRowFirstColumn="0" w:firstRowLastColumn="0" w:lastRowFirstColumn="0" w:lastRowLastColumn="0"/>
          <w:jc w:val="center"/>
        </w:trPr>
        <w:tc>
          <w:tcPr>
            <w:tcW w:w="1801" w:type="pct"/>
            <w:tcBorders>
              <w:top w:val="single" w:sz="18" w:space="0" w:color="FFFFFF"/>
              <w:left w:val="nil"/>
              <w:bottom w:val="nil"/>
              <w:right w:val="single" w:sz="18" w:space="0" w:color="FFFFFF"/>
            </w:tcBorders>
            <w:hideMark/>
          </w:tcPr>
          <w:p w:rsidR="00D332E5" w:rsidRDefault="00D332E5">
            <w:pPr>
              <w:rPr>
                <w:rFonts w:asciiTheme="minorHAnsi" w:hAnsiTheme="minorHAnsi" w:cstheme="minorHAnsi"/>
                <w:sz w:val="20"/>
                <w:szCs w:val="20"/>
              </w:rPr>
            </w:pPr>
            <w:r>
              <w:rPr>
                <w:rFonts w:asciiTheme="minorHAnsi" w:hAnsiTheme="minorHAnsi" w:cstheme="minorHAnsi"/>
                <w:color w:val="000000"/>
                <w:sz w:val="20"/>
                <w:szCs w:val="20"/>
              </w:rPr>
              <w:t>Up to 25 Watt Exterior PAR38 LED</w:t>
            </w:r>
          </w:p>
        </w:tc>
        <w:tc>
          <w:tcPr>
            <w:tcW w:w="767" w:type="pct"/>
            <w:tcBorders>
              <w:top w:val="single" w:sz="18" w:space="0" w:color="FFFFFF"/>
              <w:left w:val="single" w:sz="18" w:space="0" w:color="FFFFFF"/>
              <w:bottom w:val="nil"/>
              <w:right w:val="single" w:sz="18" w:space="0" w:color="FFFFFF"/>
            </w:tcBorders>
            <w:vAlign w:val="center"/>
            <w:hideMark/>
          </w:tcPr>
          <w:p w:rsidR="00D332E5" w:rsidRDefault="002C37B6">
            <w:pPr>
              <w:jc w:val="center"/>
              <w:rPr>
                <w:rFonts w:asciiTheme="minorHAnsi" w:hAnsiTheme="minorHAnsi" w:cstheme="minorHAnsi"/>
                <w:color w:val="000000"/>
                <w:sz w:val="20"/>
                <w:szCs w:val="20"/>
              </w:rPr>
            </w:pPr>
            <w:r>
              <w:rPr>
                <w:rFonts w:asciiTheme="minorHAnsi" w:hAnsiTheme="minorHAnsi" w:cstheme="minorHAnsi"/>
                <w:color w:val="000000"/>
                <w:sz w:val="20"/>
                <w:szCs w:val="20"/>
              </w:rPr>
              <w:t>17</w:t>
            </w:r>
          </w:p>
        </w:tc>
        <w:tc>
          <w:tcPr>
            <w:tcW w:w="746" w:type="pct"/>
            <w:tcBorders>
              <w:top w:val="single" w:sz="18" w:space="0" w:color="FFFFFF"/>
              <w:left w:val="single" w:sz="18" w:space="0" w:color="FFFFFF"/>
              <w:bottom w:val="nil"/>
              <w:right w:val="single" w:sz="18" w:space="0" w:color="FFFFFF"/>
            </w:tcBorders>
            <w:vAlign w:val="center"/>
            <w:hideMark/>
          </w:tcPr>
          <w:p w:rsidR="00D332E5" w:rsidRDefault="00D332E5">
            <w:pPr>
              <w:jc w:val="center"/>
              <w:rPr>
                <w:rFonts w:asciiTheme="minorHAnsi" w:hAnsiTheme="minorHAnsi" w:cstheme="minorHAnsi"/>
                <w:sz w:val="20"/>
                <w:szCs w:val="20"/>
              </w:rPr>
            </w:pPr>
            <w:r>
              <w:rPr>
                <w:rFonts w:asciiTheme="minorHAnsi" w:hAnsiTheme="minorHAnsi" w:cstheme="minorHAnsi"/>
                <w:sz w:val="20"/>
                <w:szCs w:val="20"/>
              </w:rPr>
              <w:t>3.81</w:t>
            </w:r>
          </w:p>
        </w:tc>
        <w:tc>
          <w:tcPr>
            <w:tcW w:w="846" w:type="pct"/>
            <w:tcBorders>
              <w:top w:val="single" w:sz="18" w:space="0" w:color="FFFFFF"/>
              <w:left w:val="single" w:sz="18" w:space="0" w:color="FFFFFF"/>
              <w:bottom w:val="nil"/>
              <w:right w:val="single" w:sz="18" w:space="0" w:color="FFFFFF"/>
            </w:tcBorders>
            <w:vAlign w:val="center"/>
            <w:hideMark/>
          </w:tcPr>
          <w:p w:rsidR="00D332E5" w:rsidRDefault="002C37B6">
            <w:pPr>
              <w:jc w:val="center"/>
              <w:rPr>
                <w:rFonts w:asciiTheme="minorHAnsi" w:hAnsiTheme="minorHAnsi" w:cstheme="minorHAnsi"/>
                <w:sz w:val="20"/>
                <w:szCs w:val="20"/>
              </w:rPr>
            </w:pPr>
            <w:r>
              <w:rPr>
                <w:rFonts w:asciiTheme="minorHAnsi" w:hAnsiTheme="minorHAnsi" w:cstheme="minorHAnsi"/>
                <w:sz w:val="20"/>
                <w:szCs w:val="20"/>
              </w:rPr>
              <w:t>64.77</w:t>
            </w:r>
          </w:p>
        </w:tc>
        <w:tc>
          <w:tcPr>
            <w:tcW w:w="840" w:type="pct"/>
            <w:tcBorders>
              <w:top w:val="single" w:sz="18" w:space="0" w:color="FFFFFF"/>
              <w:left w:val="single" w:sz="18" w:space="0" w:color="FFFFFF"/>
              <w:bottom w:val="nil"/>
              <w:right w:val="nil"/>
            </w:tcBorders>
            <w:vAlign w:val="center"/>
            <w:hideMark/>
          </w:tcPr>
          <w:p w:rsidR="00D332E5" w:rsidRDefault="002C37B6">
            <w:pPr>
              <w:jc w:val="center"/>
              <w:rPr>
                <w:rFonts w:asciiTheme="minorHAnsi" w:hAnsiTheme="minorHAnsi" w:cstheme="minorHAnsi"/>
                <w:b/>
                <w:sz w:val="20"/>
                <w:szCs w:val="20"/>
              </w:rPr>
            </w:pPr>
            <w:r>
              <w:rPr>
                <w:rFonts w:asciiTheme="minorHAnsi" w:hAnsiTheme="minorHAnsi" w:cstheme="minorHAnsi"/>
                <w:b/>
                <w:sz w:val="20"/>
                <w:szCs w:val="20"/>
              </w:rPr>
              <w:t>47.77</w:t>
            </w:r>
          </w:p>
        </w:tc>
      </w:tr>
    </w:tbl>
    <w:p w:rsidR="00D332E5" w:rsidRDefault="00D332E5" w:rsidP="00E00E30">
      <w:pPr>
        <w:rPr>
          <w:rFonts w:asciiTheme="minorHAnsi" w:hAnsiTheme="minorHAnsi" w:cstheme="minorHAnsi"/>
          <w:sz w:val="22"/>
          <w:szCs w:val="22"/>
        </w:rPr>
      </w:pPr>
    </w:p>
    <w:p w:rsidR="00CF490B" w:rsidRDefault="00CF490B" w:rsidP="00CF490B">
      <w:pPr>
        <w:rPr>
          <w:rFonts w:asciiTheme="minorHAnsi" w:hAnsiTheme="minorHAnsi" w:cstheme="minorHAnsi"/>
          <w:b/>
          <w:sz w:val="22"/>
          <w:szCs w:val="22"/>
        </w:rPr>
      </w:pPr>
      <w:r>
        <w:rPr>
          <w:rFonts w:asciiTheme="minorHAnsi" w:hAnsiTheme="minorHAnsi" w:cstheme="minorHAnsi"/>
          <w:b/>
          <w:bCs/>
          <w:color w:val="000000"/>
          <w:sz w:val="22"/>
          <w:szCs w:val="22"/>
        </w:rPr>
        <w:t>Candelabra Lamps</w:t>
      </w:r>
    </w:p>
    <w:p w:rsidR="00CF490B" w:rsidRDefault="00CF490B" w:rsidP="00CF490B">
      <w:pPr>
        <w:rPr>
          <w:rFonts w:asciiTheme="minorHAnsi" w:hAnsiTheme="minorHAnsi" w:cstheme="minorHAnsi"/>
          <w:sz w:val="22"/>
          <w:szCs w:val="22"/>
        </w:rPr>
      </w:pPr>
      <w:r>
        <w:rPr>
          <w:rFonts w:asciiTheme="minorHAnsi" w:hAnsiTheme="minorHAnsi" w:cstheme="minorHAnsi"/>
          <w:sz w:val="22"/>
          <w:szCs w:val="22"/>
        </w:rPr>
        <w:t>This work paper contains the following Candelabra LED measures:</w:t>
      </w:r>
    </w:p>
    <w:p w:rsidR="00CF490B" w:rsidRDefault="00CF490B" w:rsidP="00CF490B">
      <w:pPr>
        <w:pStyle w:val="Caption"/>
        <w:jc w:val="center"/>
        <w:rPr>
          <w:rFonts w:asciiTheme="minorHAnsi" w:hAnsiTheme="minorHAnsi"/>
          <w:sz w:val="22"/>
          <w:szCs w:val="22"/>
        </w:rPr>
      </w:pPr>
    </w:p>
    <w:p w:rsidR="00CF490B" w:rsidRDefault="00CF490B" w:rsidP="00CF490B">
      <w:pPr>
        <w:pStyle w:val="Caption"/>
        <w:jc w:val="center"/>
        <w:rPr>
          <w:rFonts w:asciiTheme="minorHAnsi" w:hAnsiTheme="minorHAnsi" w:cstheme="minorHAnsi"/>
          <w:sz w:val="22"/>
          <w:szCs w:val="22"/>
        </w:rPr>
      </w:pPr>
      <w:bookmarkStart w:id="36" w:name="_Ref394039838"/>
      <w:r>
        <w:rPr>
          <w:rFonts w:asciiTheme="minorHAnsi" w:hAnsiTheme="minorHAnsi"/>
          <w:sz w:val="22"/>
          <w:szCs w:val="22"/>
        </w:rPr>
        <w:t xml:space="preserve">Table </w:t>
      </w:r>
      <w:r>
        <w:rPr>
          <w:rFonts w:asciiTheme="minorHAnsi" w:hAnsiTheme="minorHAnsi"/>
          <w:sz w:val="22"/>
          <w:szCs w:val="22"/>
        </w:rPr>
        <w:fldChar w:fldCharType="begin"/>
      </w:r>
      <w:r>
        <w:rPr>
          <w:rFonts w:asciiTheme="minorHAnsi" w:hAnsiTheme="minorHAnsi"/>
          <w:sz w:val="22"/>
          <w:szCs w:val="22"/>
        </w:rPr>
        <w:instrText xml:space="preserve"> SEQ Table \* ARABIC </w:instrText>
      </w:r>
      <w:r>
        <w:rPr>
          <w:rFonts w:asciiTheme="minorHAnsi" w:hAnsiTheme="minorHAnsi"/>
          <w:sz w:val="22"/>
          <w:szCs w:val="22"/>
        </w:rPr>
        <w:fldChar w:fldCharType="separate"/>
      </w:r>
      <w:r w:rsidR="00317F49">
        <w:rPr>
          <w:rFonts w:asciiTheme="minorHAnsi" w:hAnsiTheme="minorHAnsi"/>
          <w:noProof/>
          <w:sz w:val="22"/>
          <w:szCs w:val="22"/>
        </w:rPr>
        <w:t>17</w:t>
      </w:r>
      <w:r>
        <w:rPr>
          <w:rFonts w:asciiTheme="minorHAnsi" w:hAnsiTheme="minorHAnsi"/>
          <w:sz w:val="22"/>
          <w:szCs w:val="22"/>
        </w:rPr>
        <w:fldChar w:fldCharType="end"/>
      </w:r>
      <w:bookmarkEnd w:id="36"/>
      <w:r>
        <w:rPr>
          <w:rFonts w:asciiTheme="minorHAnsi" w:hAnsiTheme="minorHAnsi"/>
          <w:sz w:val="22"/>
          <w:szCs w:val="22"/>
        </w:rPr>
        <w:t xml:space="preserve"> Candelabra Measures and Wattages</w:t>
      </w:r>
    </w:p>
    <w:tbl>
      <w:tblPr>
        <w:tblStyle w:val="TableContemporary"/>
        <w:tblW w:w="9355" w:type="dxa"/>
        <w:tblLook w:val="04A0" w:firstRow="1" w:lastRow="0" w:firstColumn="1" w:lastColumn="0" w:noHBand="0" w:noVBand="1"/>
      </w:tblPr>
      <w:tblGrid>
        <w:gridCol w:w="3052"/>
        <w:gridCol w:w="1466"/>
        <w:gridCol w:w="2047"/>
        <w:gridCol w:w="1620"/>
        <w:gridCol w:w="1170"/>
      </w:tblGrid>
      <w:tr w:rsidR="00CF490B" w:rsidTr="00CF490B">
        <w:trPr>
          <w:cnfStyle w:val="100000000000" w:firstRow="1" w:lastRow="0" w:firstColumn="0" w:lastColumn="0" w:oddVBand="0" w:evenVBand="0" w:oddHBand="0" w:evenHBand="0" w:firstRowFirstColumn="0" w:firstRowLastColumn="0" w:lastRowFirstColumn="0" w:lastRowLastColumn="0"/>
          <w:trHeight w:val="255"/>
        </w:trPr>
        <w:tc>
          <w:tcPr>
            <w:tcW w:w="3052" w:type="dxa"/>
            <w:tcBorders>
              <w:top w:val="nil"/>
              <w:left w:val="nil"/>
              <w:bottom w:val="single" w:sz="18" w:space="0" w:color="FFFFFF"/>
              <w:right w:val="single" w:sz="18" w:space="0" w:color="FFFFFF"/>
            </w:tcBorders>
            <w:noWrap/>
            <w:hideMark/>
          </w:tcPr>
          <w:p w:rsidR="00CF490B" w:rsidRDefault="00CF490B">
            <w:pPr>
              <w:rPr>
                <w:rFonts w:ascii="Calibri" w:hAnsi="Calibri"/>
                <w:color w:val="000000"/>
                <w:sz w:val="20"/>
                <w:szCs w:val="20"/>
              </w:rPr>
            </w:pPr>
            <w:r>
              <w:rPr>
                <w:rFonts w:ascii="Calibri" w:hAnsi="Calibri"/>
                <w:color w:val="000000"/>
                <w:sz w:val="20"/>
                <w:szCs w:val="20"/>
              </w:rPr>
              <w:t>Measure*</w:t>
            </w:r>
          </w:p>
        </w:tc>
        <w:tc>
          <w:tcPr>
            <w:tcW w:w="1466" w:type="dxa"/>
            <w:tcBorders>
              <w:top w:val="nil"/>
              <w:left w:val="single" w:sz="18" w:space="0" w:color="FFFFFF"/>
              <w:bottom w:val="single" w:sz="18" w:space="0" w:color="FFFFFF"/>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Measure Case Wattage (W)</w:t>
            </w:r>
          </w:p>
        </w:tc>
        <w:tc>
          <w:tcPr>
            <w:tcW w:w="2047" w:type="dxa"/>
            <w:tcBorders>
              <w:top w:val="nil"/>
              <w:left w:val="single" w:sz="18" w:space="0" w:color="FFFFFF"/>
              <w:bottom w:val="single" w:sz="18" w:space="0" w:color="FFFFFF"/>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Source of Measure Case Wattage Value</w:t>
            </w:r>
          </w:p>
        </w:tc>
        <w:tc>
          <w:tcPr>
            <w:tcW w:w="1620" w:type="dxa"/>
            <w:tcBorders>
              <w:top w:val="nil"/>
              <w:left w:val="single" w:sz="18" w:space="0" w:color="FFFFFF"/>
              <w:bottom w:val="single" w:sz="18" w:space="0" w:color="FFFFFF"/>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Base Case Wattage (W)</w:t>
            </w:r>
          </w:p>
        </w:tc>
        <w:tc>
          <w:tcPr>
            <w:tcW w:w="1170" w:type="dxa"/>
            <w:tcBorders>
              <w:top w:val="nil"/>
              <w:left w:val="single" w:sz="18" w:space="0" w:color="FFFFFF"/>
              <w:bottom w:val="single" w:sz="18" w:space="0" w:color="FFFFFF"/>
              <w:right w:val="nil"/>
            </w:tcBorders>
            <w:hideMark/>
          </w:tcPr>
          <w:p w:rsidR="00CF490B" w:rsidRDefault="00CF490B">
            <w:pPr>
              <w:jc w:val="center"/>
              <w:rPr>
                <w:rFonts w:ascii="Calibri" w:hAnsi="Calibri"/>
                <w:color w:val="000000"/>
                <w:sz w:val="20"/>
                <w:szCs w:val="20"/>
              </w:rPr>
            </w:pPr>
            <w:r>
              <w:rPr>
                <w:rFonts w:ascii="Calibri" w:hAnsi="Calibri"/>
                <w:color w:val="000000"/>
                <w:sz w:val="20"/>
                <w:szCs w:val="20"/>
              </w:rPr>
              <w:t>Delta Watts (W)</w:t>
            </w:r>
          </w:p>
        </w:tc>
      </w:tr>
      <w:tr w:rsidR="00CF490B" w:rsidTr="00CF490B">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vAlign w:val="bottom"/>
            <w:hideMark/>
          </w:tcPr>
          <w:p w:rsidR="00CF490B" w:rsidRDefault="00CF490B">
            <w:pPr>
              <w:rPr>
                <w:rFonts w:ascii="Calibri" w:hAnsi="Calibri"/>
                <w:color w:val="000000"/>
                <w:sz w:val="20"/>
                <w:szCs w:val="20"/>
              </w:rPr>
            </w:pPr>
            <w:r>
              <w:rPr>
                <w:rFonts w:ascii="Calibri" w:hAnsi="Calibri"/>
                <w:color w:val="000000"/>
                <w:sz w:val="20"/>
                <w:szCs w:val="20"/>
              </w:rPr>
              <w:t>&lt; 1 Watt Candelabra LED</w:t>
            </w:r>
          </w:p>
        </w:tc>
        <w:tc>
          <w:tcPr>
            <w:tcW w:w="1466" w:type="dxa"/>
            <w:tcBorders>
              <w:top w:val="single" w:sz="18" w:space="0" w:color="FFFFFF"/>
              <w:left w:val="single" w:sz="18" w:space="0" w:color="FFFFFF"/>
              <w:bottom w:val="single" w:sz="18" w:space="0" w:color="FFFFFF"/>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1</w:t>
            </w:r>
          </w:p>
        </w:tc>
        <w:tc>
          <w:tcPr>
            <w:tcW w:w="2047" w:type="dxa"/>
            <w:tcBorders>
              <w:top w:val="single" w:sz="18" w:space="0" w:color="FFFFFF"/>
              <w:left w:val="single" w:sz="18" w:space="0" w:color="FFFFFF"/>
              <w:bottom w:val="single" w:sz="18" w:space="0" w:color="FFFFFF"/>
              <w:right w:val="single" w:sz="18" w:space="0" w:color="FFFFFF"/>
            </w:tcBorders>
            <w:hideMark/>
          </w:tcPr>
          <w:p w:rsidR="00CF490B" w:rsidRDefault="00CF490B">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7.35</w:t>
            </w:r>
          </w:p>
        </w:tc>
        <w:tc>
          <w:tcPr>
            <w:tcW w:w="1170" w:type="dxa"/>
            <w:tcBorders>
              <w:top w:val="single" w:sz="18" w:space="0" w:color="FFFFFF"/>
              <w:left w:val="single" w:sz="18" w:space="0" w:color="FFFFFF"/>
              <w:bottom w:val="single" w:sz="18" w:space="0" w:color="FFFFFF"/>
              <w:right w:val="nil"/>
            </w:tcBorders>
            <w:hideMark/>
          </w:tcPr>
          <w:p w:rsidR="00CF490B" w:rsidRDefault="00CF490B">
            <w:pPr>
              <w:jc w:val="center"/>
              <w:rPr>
                <w:rFonts w:ascii="Calibri" w:hAnsi="Calibri"/>
                <w:color w:val="000000"/>
                <w:sz w:val="20"/>
                <w:szCs w:val="20"/>
              </w:rPr>
            </w:pPr>
            <w:r>
              <w:rPr>
                <w:rFonts w:ascii="Calibri" w:hAnsi="Calibri"/>
                <w:color w:val="000000"/>
                <w:sz w:val="20"/>
                <w:szCs w:val="20"/>
              </w:rPr>
              <w:t>6.35</w:t>
            </w:r>
          </w:p>
        </w:tc>
      </w:tr>
      <w:tr w:rsidR="00CF490B" w:rsidTr="00CF490B">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vAlign w:val="bottom"/>
            <w:hideMark/>
          </w:tcPr>
          <w:p w:rsidR="00CF490B" w:rsidRDefault="00CF490B">
            <w:pPr>
              <w:rPr>
                <w:rFonts w:ascii="Calibri" w:hAnsi="Calibri"/>
                <w:color w:val="000000"/>
                <w:sz w:val="20"/>
                <w:szCs w:val="20"/>
              </w:rPr>
            </w:pPr>
            <w:r>
              <w:rPr>
                <w:rFonts w:ascii="Calibri" w:hAnsi="Calibri"/>
                <w:color w:val="000000"/>
                <w:sz w:val="20"/>
                <w:szCs w:val="20"/>
              </w:rPr>
              <w:t>1 Watt to &lt; 2 Watt Candelabra LED</w:t>
            </w:r>
          </w:p>
        </w:tc>
        <w:tc>
          <w:tcPr>
            <w:tcW w:w="1466" w:type="dxa"/>
            <w:tcBorders>
              <w:top w:val="single" w:sz="18" w:space="0" w:color="FFFFFF"/>
              <w:left w:val="single" w:sz="18" w:space="0" w:color="FFFFFF"/>
              <w:bottom w:val="single" w:sz="18" w:space="0" w:color="FFFFFF"/>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2</w:t>
            </w:r>
          </w:p>
        </w:tc>
        <w:tc>
          <w:tcPr>
            <w:tcW w:w="2047" w:type="dxa"/>
            <w:tcBorders>
              <w:top w:val="single" w:sz="18" w:space="0" w:color="FFFFFF"/>
              <w:left w:val="single" w:sz="18" w:space="0" w:color="FFFFFF"/>
              <w:bottom w:val="single" w:sz="18" w:space="0" w:color="FFFFFF"/>
              <w:right w:val="single" w:sz="18" w:space="0" w:color="FFFFFF"/>
            </w:tcBorders>
            <w:hideMark/>
          </w:tcPr>
          <w:p w:rsidR="00CF490B" w:rsidRDefault="00CF490B">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14.7</w:t>
            </w:r>
          </w:p>
        </w:tc>
        <w:tc>
          <w:tcPr>
            <w:tcW w:w="1170" w:type="dxa"/>
            <w:tcBorders>
              <w:top w:val="single" w:sz="18" w:space="0" w:color="FFFFFF"/>
              <w:left w:val="single" w:sz="18" w:space="0" w:color="FFFFFF"/>
              <w:bottom w:val="single" w:sz="18" w:space="0" w:color="FFFFFF"/>
              <w:right w:val="nil"/>
            </w:tcBorders>
            <w:hideMark/>
          </w:tcPr>
          <w:p w:rsidR="00CF490B" w:rsidRDefault="00CF490B">
            <w:pPr>
              <w:jc w:val="center"/>
              <w:rPr>
                <w:rFonts w:ascii="Calibri" w:hAnsi="Calibri"/>
                <w:color w:val="000000"/>
                <w:sz w:val="20"/>
                <w:szCs w:val="20"/>
              </w:rPr>
            </w:pPr>
            <w:r>
              <w:rPr>
                <w:rFonts w:ascii="Calibri" w:hAnsi="Calibri"/>
                <w:color w:val="000000"/>
                <w:sz w:val="20"/>
                <w:szCs w:val="20"/>
              </w:rPr>
              <w:t>12.7</w:t>
            </w:r>
          </w:p>
        </w:tc>
      </w:tr>
      <w:tr w:rsidR="00CF490B" w:rsidTr="00CF490B">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vAlign w:val="bottom"/>
            <w:hideMark/>
          </w:tcPr>
          <w:p w:rsidR="00CF490B" w:rsidRDefault="00CF490B">
            <w:pPr>
              <w:rPr>
                <w:rFonts w:ascii="Calibri" w:hAnsi="Calibri"/>
                <w:color w:val="000000"/>
                <w:sz w:val="20"/>
                <w:szCs w:val="20"/>
              </w:rPr>
            </w:pPr>
            <w:r>
              <w:rPr>
                <w:rFonts w:ascii="Calibri" w:hAnsi="Calibri"/>
                <w:color w:val="000000"/>
                <w:sz w:val="20"/>
                <w:szCs w:val="20"/>
              </w:rPr>
              <w:t>2 Watt to &lt; 3 Watt Candelabra LED</w:t>
            </w:r>
          </w:p>
        </w:tc>
        <w:tc>
          <w:tcPr>
            <w:tcW w:w="1466" w:type="dxa"/>
            <w:tcBorders>
              <w:top w:val="single" w:sz="18" w:space="0" w:color="FFFFFF"/>
              <w:left w:val="single" w:sz="18" w:space="0" w:color="FFFFFF"/>
              <w:bottom w:val="single" w:sz="18" w:space="0" w:color="FFFFFF"/>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3</w:t>
            </w:r>
          </w:p>
        </w:tc>
        <w:tc>
          <w:tcPr>
            <w:tcW w:w="2047" w:type="dxa"/>
            <w:tcBorders>
              <w:top w:val="single" w:sz="18" w:space="0" w:color="FFFFFF"/>
              <w:left w:val="single" w:sz="18" w:space="0" w:color="FFFFFF"/>
              <w:bottom w:val="single" w:sz="18" w:space="0" w:color="FFFFFF"/>
              <w:right w:val="single" w:sz="18" w:space="0" w:color="FFFFFF"/>
            </w:tcBorders>
            <w:hideMark/>
          </w:tcPr>
          <w:p w:rsidR="00CF490B" w:rsidRDefault="00CF490B">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22.05</w:t>
            </w:r>
          </w:p>
        </w:tc>
        <w:tc>
          <w:tcPr>
            <w:tcW w:w="1170" w:type="dxa"/>
            <w:tcBorders>
              <w:top w:val="single" w:sz="18" w:space="0" w:color="FFFFFF"/>
              <w:left w:val="single" w:sz="18" w:space="0" w:color="FFFFFF"/>
              <w:bottom w:val="single" w:sz="18" w:space="0" w:color="FFFFFF"/>
              <w:right w:val="nil"/>
            </w:tcBorders>
            <w:hideMark/>
          </w:tcPr>
          <w:p w:rsidR="00CF490B" w:rsidRDefault="00CF490B">
            <w:pPr>
              <w:jc w:val="center"/>
              <w:rPr>
                <w:rFonts w:ascii="Calibri" w:hAnsi="Calibri"/>
                <w:color w:val="000000"/>
                <w:sz w:val="20"/>
                <w:szCs w:val="20"/>
              </w:rPr>
            </w:pPr>
            <w:r>
              <w:rPr>
                <w:rFonts w:ascii="Calibri" w:hAnsi="Calibri"/>
                <w:color w:val="000000"/>
                <w:sz w:val="20"/>
                <w:szCs w:val="20"/>
              </w:rPr>
              <w:t>19.05</w:t>
            </w:r>
          </w:p>
        </w:tc>
      </w:tr>
      <w:tr w:rsidR="00CF490B" w:rsidTr="00CF490B">
        <w:trPr>
          <w:cnfStyle w:val="000000010000" w:firstRow="0" w:lastRow="0" w:firstColumn="0" w:lastColumn="0" w:oddVBand="0" w:evenVBand="0" w:oddHBand="0" w:evenHBand="1" w:firstRowFirstColumn="0" w:firstRowLastColumn="0" w:lastRowFirstColumn="0" w:lastRowLastColumn="0"/>
          <w:trHeight w:val="255"/>
        </w:trPr>
        <w:tc>
          <w:tcPr>
            <w:tcW w:w="3052" w:type="dxa"/>
            <w:tcBorders>
              <w:top w:val="single" w:sz="18" w:space="0" w:color="FFFFFF"/>
              <w:left w:val="nil"/>
              <w:bottom w:val="single" w:sz="18" w:space="0" w:color="FFFFFF"/>
              <w:right w:val="single" w:sz="18" w:space="0" w:color="FFFFFF"/>
            </w:tcBorders>
            <w:noWrap/>
            <w:vAlign w:val="bottom"/>
            <w:hideMark/>
          </w:tcPr>
          <w:p w:rsidR="00CF490B" w:rsidRDefault="00CF490B">
            <w:pPr>
              <w:rPr>
                <w:rFonts w:ascii="Calibri" w:hAnsi="Calibri"/>
                <w:color w:val="000000"/>
                <w:sz w:val="20"/>
                <w:szCs w:val="20"/>
              </w:rPr>
            </w:pPr>
            <w:r>
              <w:rPr>
                <w:rFonts w:ascii="Calibri" w:hAnsi="Calibri"/>
                <w:color w:val="000000"/>
                <w:sz w:val="20"/>
                <w:szCs w:val="20"/>
              </w:rPr>
              <w:t>3 Watt to &lt; 4 Watt Candelabra LED</w:t>
            </w:r>
          </w:p>
        </w:tc>
        <w:tc>
          <w:tcPr>
            <w:tcW w:w="1466" w:type="dxa"/>
            <w:tcBorders>
              <w:top w:val="single" w:sz="18" w:space="0" w:color="FFFFFF"/>
              <w:left w:val="single" w:sz="18" w:space="0" w:color="FFFFFF"/>
              <w:bottom w:val="single" w:sz="18" w:space="0" w:color="FFFFFF"/>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4</w:t>
            </w:r>
          </w:p>
        </w:tc>
        <w:tc>
          <w:tcPr>
            <w:tcW w:w="2047" w:type="dxa"/>
            <w:tcBorders>
              <w:top w:val="single" w:sz="18" w:space="0" w:color="FFFFFF"/>
              <w:left w:val="single" w:sz="18" w:space="0" w:color="FFFFFF"/>
              <w:bottom w:val="single" w:sz="18" w:space="0" w:color="FFFFFF"/>
              <w:right w:val="single" w:sz="18" w:space="0" w:color="FFFFFF"/>
            </w:tcBorders>
            <w:hideMark/>
          </w:tcPr>
          <w:p w:rsidR="00CF490B" w:rsidRDefault="00CF490B">
            <w:r>
              <w:rPr>
                <w:rFonts w:ascii="Calibri" w:hAnsi="Calibri"/>
                <w:color w:val="000000"/>
                <w:sz w:val="20"/>
                <w:szCs w:val="20"/>
              </w:rPr>
              <w:t>Determined by SCE</w:t>
            </w:r>
          </w:p>
        </w:tc>
        <w:tc>
          <w:tcPr>
            <w:tcW w:w="1620" w:type="dxa"/>
            <w:tcBorders>
              <w:top w:val="single" w:sz="18" w:space="0" w:color="FFFFFF"/>
              <w:left w:val="single" w:sz="18" w:space="0" w:color="FFFFFF"/>
              <w:bottom w:val="single" w:sz="18" w:space="0" w:color="FFFFFF"/>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29.4</w:t>
            </w:r>
          </w:p>
        </w:tc>
        <w:tc>
          <w:tcPr>
            <w:tcW w:w="1170" w:type="dxa"/>
            <w:tcBorders>
              <w:top w:val="single" w:sz="18" w:space="0" w:color="FFFFFF"/>
              <w:left w:val="single" w:sz="18" w:space="0" w:color="FFFFFF"/>
              <w:bottom w:val="single" w:sz="18" w:space="0" w:color="FFFFFF"/>
              <w:right w:val="nil"/>
            </w:tcBorders>
            <w:hideMark/>
          </w:tcPr>
          <w:p w:rsidR="00CF490B" w:rsidRDefault="00CF490B">
            <w:pPr>
              <w:jc w:val="center"/>
              <w:rPr>
                <w:rFonts w:ascii="Calibri" w:hAnsi="Calibri"/>
                <w:color w:val="000000"/>
                <w:sz w:val="20"/>
                <w:szCs w:val="20"/>
              </w:rPr>
            </w:pPr>
            <w:r>
              <w:rPr>
                <w:rFonts w:ascii="Calibri" w:hAnsi="Calibri"/>
                <w:color w:val="000000"/>
                <w:sz w:val="20"/>
                <w:szCs w:val="20"/>
              </w:rPr>
              <w:t>25.4</w:t>
            </w:r>
          </w:p>
        </w:tc>
      </w:tr>
      <w:tr w:rsidR="00CF490B" w:rsidTr="00CF490B">
        <w:trPr>
          <w:cnfStyle w:val="000000100000" w:firstRow="0" w:lastRow="0" w:firstColumn="0" w:lastColumn="0" w:oddVBand="0" w:evenVBand="0" w:oddHBand="1" w:evenHBand="0" w:firstRowFirstColumn="0" w:firstRowLastColumn="0" w:lastRowFirstColumn="0" w:lastRowLastColumn="0"/>
          <w:trHeight w:val="255"/>
        </w:trPr>
        <w:tc>
          <w:tcPr>
            <w:tcW w:w="3052" w:type="dxa"/>
            <w:tcBorders>
              <w:top w:val="single" w:sz="18" w:space="0" w:color="FFFFFF"/>
              <w:left w:val="nil"/>
              <w:bottom w:val="nil"/>
              <w:right w:val="single" w:sz="18" w:space="0" w:color="FFFFFF"/>
            </w:tcBorders>
            <w:noWrap/>
            <w:vAlign w:val="bottom"/>
            <w:hideMark/>
          </w:tcPr>
          <w:p w:rsidR="00CF490B" w:rsidRDefault="00CF490B">
            <w:pPr>
              <w:rPr>
                <w:rFonts w:ascii="Calibri" w:hAnsi="Calibri"/>
                <w:color w:val="000000"/>
                <w:sz w:val="20"/>
                <w:szCs w:val="20"/>
              </w:rPr>
            </w:pPr>
            <w:r>
              <w:rPr>
                <w:rFonts w:ascii="Calibri" w:hAnsi="Calibri"/>
                <w:color w:val="000000"/>
                <w:sz w:val="20"/>
                <w:szCs w:val="20"/>
              </w:rPr>
              <w:t>&gt;= 4 Watt Candelabra LED</w:t>
            </w:r>
          </w:p>
        </w:tc>
        <w:tc>
          <w:tcPr>
            <w:tcW w:w="1466" w:type="dxa"/>
            <w:tcBorders>
              <w:top w:val="single" w:sz="18" w:space="0" w:color="FFFFFF"/>
              <w:left w:val="single" w:sz="18" w:space="0" w:color="FFFFFF"/>
              <w:bottom w:val="nil"/>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5</w:t>
            </w:r>
          </w:p>
        </w:tc>
        <w:tc>
          <w:tcPr>
            <w:tcW w:w="2047" w:type="dxa"/>
            <w:tcBorders>
              <w:top w:val="single" w:sz="18" w:space="0" w:color="FFFFFF"/>
              <w:left w:val="single" w:sz="18" w:space="0" w:color="FFFFFF"/>
              <w:bottom w:val="nil"/>
              <w:right w:val="single" w:sz="18" w:space="0" w:color="FFFFFF"/>
            </w:tcBorders>
            <w:hideMark/>
          </w:tcPr>
          <w:p w:rsidR="00CF490B" w:rsidRDefault="00CF490B">
            <w:r>
              <w:rPr>
                <w:rFonts w:ascii="Calibri" w:hAnsi="Calibri"/>
                <w:color w:val="000000"/>
                <w:sz w:val="20"/>
                <w:szCs w:val="20"/>
              </w:rPr>
              <w:t>Determined by SCE</w:t>
            </w:r>
          </w:p>
        </w:tc>
        <w:tc>
          <w:tcPr>
            <w:tcW w:w="1620" w:type="dxa"/>
            <w:tcBorders>
              <w:top w:val="single" w:sz="18" w:space="0" w:color="FFFFFF"/>
              <w:left w:val="single" w:sz="18" w:space="0" w:color="FFFFFF"/>
              <w:bottom w:val="nil"/>
              <w:right w:val="single" w:sz="18" w:space="0" w:color="FFFFFF"/>
            </w:tcBorders>
            <w:hideMark/>
          </w:tcPr>
          <w:p w:rsidR="00CF490B" w:rsidRDefault="00CF490B">
            <w:pPr>
              <w:jc w:val="center"/>
              <w:rPr>
                <w:rFonts w:ascii="Calibri" w:hAnsi="Calibri"/>
                <w:color w:val="000000"/>
                <w:sz w:val="20"/>
                <w:szCs w:val="20"/>
              </w:rPr>
            </w:pPr>
            <w:r>
              <w:rPr>
                <w:rFonts w:ascii="Calibri" w:hAnsi="Calibri"/>
                <w:color w:val="000000"/>
                <w:sz w:val="20"/>
                <w:szCs w:val="20"/>
              </w:rPr>
              <w:t>36.75</w:t>
            </w:r>
          </w:p>
        </w:tc>
        <w:tc>
          <w:tcPr>
            <w:tcW w:w="1170" w:type="dxa"/>
            <w:tcBorders>
              <w:top w:val="single" w:sz="18" w:space="0" w:color="FFFFFF"/>
              <w:left w:val="single" w:sz="18" w:space="0" w:color="FFFFFF"/>
              <w:bottom w:val="nil"/>
              <w:right w:val="nil"/>
            </w:tcBorders>
            <w:hideMark/>
          </w:tcPr>
          <w:p w:rsidR="00CF490B" w:rsidRDefault="00CF490B">
            <w:pPr>
              <w:jc w:val="center"/>
              <w:rPr>
                <w:rFonts w:ascii="Calibri" w:hAnsi="Calibri"/>
                <w:color w:val="000000"/>
                <w:sz w:val="20"/>
                <w:szCs w:val="20"/>
              </w:rPr>
            </w:pPr>
            <w:r>
              <w:rPr>
                <w:rFonts w:ascii="Calibri" w:hAnsi="Calibri"/>
                <w:color w:val="000000"/>
                <w:sz w:val="20"/>
                <w:szCs w:val="20"/>
              </w:rPr>
              <w:t>31.75</w:t>
            </w:r>
          </w:p>
        </w:tc>
      </w:tr>
    </w:tbl>
    <w:p w:rsidR="00CF490B" w:rsidRDefault="00CF490B" w:rsidP="00CF490B">
      <w:pPr>
        <w:rPr>
          <w:rFonts w:asciiTheme="minorHAnsi" w:hAnsiTheme="minorHAnsi" w:cstheme="minorHAnsi"/>
          <w:sz w:val="20"/>
          <w:szCs w:val="20"/>
        </w:rPr>
      </w:pPr>
      <w:r>
        <w:rPr>
          <w:rFonts w:asciiTheme="minorHAnsi" w:hAnsiTheme="minorHAnsi" w:cstheme="minorHAnsi"/>
          <w:sz w:val="20"/>
          <w:szCs w:val="20"/>
        </w:rPr>
        <w:t>*Each of these measures has a Common Area and Dwelling Area variant, which share the same delta watts but are not shown here.</w:t>
      </w:r>
    </w:p>
    <w:p w:rsidR="00CF490B" w:rsidRDefault="00CF490B" w:rsidP="00CF490B">
      <w:pPr>
        <w:rPr>
          <w:rFonts w:asciiTheme="minorHAnsi" w:hAnsiTheme="minorHAnsi" w:cstheme="minorHAnsi"/>
          <w:sz w:val="22"/>
          <w:szCs w:val="22"/>
        </w:rPr>
      </w:pPr>
    </w:p>
    <w:p w:rsidR="00D332E5" w:rsidRDefault="00CF490B" w:rsidP="00E00E30">
      <w:pPr>
        <w:rPr>
          <w:rFonts w:asciiTheme="minorHAnsi" w:hAnsiTheme="minorHAnsi" w:cstheme="minorHAnsi"/>
          <w:sz w:val="22"/>
          <w:szCs w:val="22"/>
        </w:rPr>
      </w:pPr>
      <w:r>
        <w:rPr>
          <w:rFonts w:asciiTheme="minorHAnsi" w:hAnsiTheme="minorHAnsi" w:cstheme="minorHAnsi"/>
          <w:sz w:val="22"/>
          <w:szCs w:val="22"/>
        </w:rPr>
        <w:t>ED’s disposition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NOTEREF _Ref380563438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C</w:t>
      </w:r>
      <w:r>
        <w:rPr>
          <w:rFonts w:asciiTheme="minorHAnsi" w:hAnsiTheme="minorHAnsi" w:cstheme="minorHAnsi"/>
          <w:sz w:val="22"/>
          <w:szCs w:val="22"/>
        </w:rPr>
        <w:fldChar w:fldCharType="end"/>
      </w:r>
      <w:r>
        <w:rPr>
          <w:rFonts w:asciiTheme="minorHAnsi" w:hAnsiTheme="minorHAnsi" w:cstheme="minorHAnsi"/>
          <w:sz w:val="22"/>
          <w:szCs w:val="22"/>
        </w:rPr>
        <w:t xml:space="preserve">] </w:t>
      </w:r>
      <w:r w:rsidR="00206C13">
        <w:rPr>
          <w:rFonts w:asciiTheme="minorHAnsi" w:hAnsiTheme="minorHAnsi" w:cstheme="minorHAnsi"/>
          <w:sz w:val="22"/>
          <w:szCs w:val="22"/>
        </w:rPr>
        <w:t>recommends multiplying the measure case wattage by 7.35 to calculate for the base case as shown in</w:t>
      </w:r>
      <w:r w:rsidR="00317F49">
        <w:rPr>
          <w:rFonts w:asciiTheme="minorHAnsi" w:hAnsiTheme="minorHAnsi" w:cstheme="minorHAnsi"/>
          <w:sz w:val="22"/>
          <w:szCs w:val="22"/>
        </w:rPr>
        <w:t xml:space="preserve"> </w:t>
      </w:r>
      <w:r w:rsidR="00317F49">
        <w:rPr>
          <w:rFonts w:asciiTheme="minorHAnsi" w:hAnsiTheme="minorHAnsi" w:cstheme="minorHAnsi"/>
          <w:sz w:val="22"/>
          <w:szCs w:val="22"/>
        </w:rPr>
        <w:fldChar w:fldCharType="begin"/>
      </w:r>
      <w:r w:rsidR="00317F49">
        <w:rPr>
          <w:rFonts w:asciiTheme="minorHAnsi" w:hAnsiTheme="minorHAnsi" w:cstheme="minorHAnsi"/>
          <w:sz w:val="22"/>
          <w:szCs w:val="22"/>
        </w:rPr>
        <w:instrText xml:space="preserve"> REF _Ref394039838 \h </w:instrText>
      </w:r>
      <w:r w:rsidR="00317F49">
        <w:rPr>
          <w:rFonts w:asciiTheme="minorHAnsi" w:hAnsiTheme="minorHAnsi" w:cstheme="minorHAnsi"/>
          <w:sz w:val="22"/>
          <w:szCs w:val="22"/>
        </w:rPr>
      </w:r>
      <w:r w:rsidR="00317F49">
        <w:rPr>
          <w:rFonts w:asciiTheme="minorHAnsi" w:hAnsiTheme="minorHAnsi" w:cstheme="minorHAnsi"/>
          <w:sz w:val="22"/>
          <w:szCs w:val="22"/>
        </w:rPr>
        <w:fldChar w:fldCharType="separate"/>
      </w:r>
      <w:r w:rsidR="00317F49">
        <w:rPr>
          <w:rFonts w:asciiTheme="minorHAnsi" w:hAnsiTheme="minorHAnsi"/>
          <w:sz w:val="22"/>
          <w:szCs w:val="22"/>
        </w:rPr>
        <w:t xml:space="preserve">Table </w:t>
      </w:r>
      <w:r w:rsidR="00317F49">
        <w:rPr>
          <w:rFonts w:asciiTheme="minorHAnsi" w:hAnsiTheme="minorHAnsi"/>
          <w:noProof/>
          <w:sz w:val="22"/>
          <w:szCs w:val="22"/>
        </w:rPr>
        <w:t>17</w:t>
      </w:r>
      <w:r w:rsidR="00317F49">
        <w:rPr>
          <w:rFonts w:asciiTheme="minorHAnsi" w:hAnsiTheme="minorHAnsi" w:cstheme="minorHAnsi"/>
          <w:sz w:val="22"/>
          <w:szCs w:val="22"/>
        </w:rPr>
        <w:fldChar w:fldCharType="end"/>
      </w:r>
      <w:r w:rsidR="00206C13">
        <w:rPr>
          <w:rFonts w:asciiTheme="minorHAnsi" w:hAnsiTheme="minorHAnsi" w:cstheme="minorHAnsi"/>
          <w:sz w:val="22"/>
          <w:szCs w:val="22"/>
        </w:rPr>
        <w:t>.</w:t>
      </w:r>
    </w:p>
    <w:p w:rsidR="00206C13" w:rsidRDefault="00206C13" w:rsidP="00E00E30">
      <w:pPr>
        <w:rPr>
          <w:rFonts w:asciiTheme="minorHAnsi" w:hAnsiTheme="minorHAnsi" w:cstheme="minorHAnsi"/>
          <w:sz w:val="22"/>
          <w:szCs w:val="22"/>
        </w:rPr>
      </w:pPr>
    </w:p>
    <w:p w:rsidR="00206C13" w:rsidRDefault="00206C13" w:rsidP="00206C13">
      <w:pPr>
        <w:pStyle w:val="Heading2"/>
        <w:rPr>
          <w:rFonts w:asciiTheme="minorHAnsi" w:hAnsiTheme="minorHAnsi" w:cstheme="minorHAnsi"/>
        </w:rPr>
      </w:pPr>
      <w:bookmarkStart w:id="37" w:name="_Toc182198377"/>
      <w:r>
        <w:rPr>
          <w:rFonts w:asciiTheme="minorHAnsi" w:hAnsiTheme="minorHAnsi" w:cstheme="minorHAnsi"/>
        </w:rPr>
        <w:t>2.1 Energy Savings Estimation Methodologies</w:t>
      </w:r>
      <w:bookmarkEnd w:id="37"/>
    </w:p>
    <w:p w:rsidR="00206C13" w:rsidRDefault="00206C13" w:rsidP="00206C13">
      <w:pPr>
        <w:rPr>
          <w:rFonts w:asciiTheme="minorHAnsi" w:hAnsiTheme="minorHAnsi" w:cstheme="minorHAnsi"/>
          <w:sz w:val="22"/>
          <w:szCs w:val="22"/>
        </w:rPr>
      </w:pPr>
      <w:r>
        <w:rPr>
          <w:rFonts w:asciiTheme="minorHAnsi" w:hAnsiTheme="minorHAnsi" w:cstheme="minorHAnsi"/>
          <w:sz w:val="22"/>
          <w:szCs w:val="22"/>
        </w:rPr>
        <w:t>The following is a sample energy savings calculation for MR16 LED up to 10 Watts in an Agricultural building type in Climate Zone 6.</w:t>
      </w:r>
    </w:p>
    <w:p w:rsidR="00206C13" w:rsidRDefault="00206C13" w:rsidP="00206C13">
      <w:pPr>
        <w:rPr>
          <w:rFonts w:asciiTheme="minorHAnsi" w:hAnsiTheme="minorHAnsi" w:cstheme="minorHAnsi"/>
          <w:sz w:val="22"/>
          <w:szCs w:val="22"/>
        </w:rPr>
      </w:pPr>
      <w:r>
        <w:rPr>
          <w:rFonts w:asciiTheme="minorHAnsi" w:hAnsiTheme="minorHAnsi" w:cstheme="minorHAnsi"/>
          <w:position w:val="-60"/>
          <w:sz w:val="22"/>
          <w:szCs w:val="22"/>
        </w:rPr>
        <w:object w:dxaOrig="7095" w:dyaOrig="1185">
          <v:shape id="_x0000_i1026" type="#_x0000_t75" style="width:354pt;height:59.25pt" o:ole="">
            <v:imagedata r:id="rId12" o:title=""/>
          </v:shape>
          <o:OLEObject Type="Embed" ProgID="Equation.DSMT4" ShapeID="_x0000_i1026" DrawAspect="Content" ObjectID="_1468216650" r:id="rId14"/>
        </w:object>
      </w:r>
    </w:p>
    <w:p w:rsidR="00206C13" w:rsidRPr="000C6D6B" w:rsidRDefault="00206C13" w:rsidP="00206C13">
      <w:pPr>
        <w:rPr>
          <w:rFonts w:asciiTheme="minorHAnsi" w:hAnsiTheme="minorHAnsi" w:cstheme="minorHAnsi"/>
          <w:sz w:val="22"/>
          <w:szCs w:val="22"/>
        </w:rPr>
      </w:pPr>
      <m:oMathPara>
        <m:oMathParaPr>
          <m:jc m:val="left"/>
        </m:oMathParaPr>
        <m:oMath>
          <m:r>
            <w:rPr>
              <w:rFonts w:ascii="Cambria Math" w:hAnsi="Cambria Math" w:cstheme="minorHAnsi"/>
              <w:sz w:val="22"/>
              <w:szCs w:val="22"/>
            </w:rPr>
            <m:t>EnergySavings</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Unit×Year</m:t>
                  </m:r>
                </m:den>
              </m:f>
            </m:e>
          </m:d>
          <m:r>
            <w:rPr>
              <w:rFonts w:ascii="Cambria Math" w:hAnsi="Cambria Math" w:cstheme="minorHAnsi"/>
              <w:sz w:val="22"/>
              <w:szCs w:val="22"/>
            </w:rPr>
            <m:t>=</m:t>
          </m:r>
          <m:f>
            <m:fPr>
              <m:ctrlPr>
                <w:rPr>
                  <w:rFonts w:ascii="Cambria Math" w:hAnsi="Cambria Math" w:cstheme="minorHAnsi"/>
                  <w:i/>
                  <w:sz w:val="22"/>
                  <w:szCs w:val="22"/>
                </w:rPr>
              </m:ctrlPr>
            </m:fPr>
            <m:num>
              <m:d>
                <m:dPr>
                  <m:ctrlPr>
                    <w:rPr>
                      <w:rFonts w:ascii="Cambria Math" w:hAnsi="Cambria Math" w:cstheme="minorHAnsi"/>
                      <w:i/>
                      <w:sz w:val="22"/>
                      <w:szCs w:val="22"/>
                    </w:rPr>
                  </m:ctrlPr>
                </m:dPr>
                <m:e>
                  <m:r>
                    <w:rPr>
                      <w:rFonts w:ascii="Cambria Math" w:hAnsi="Cambria Math" w:cstheme="minorHAnsi"/>
                      <w:sz w:val="22"/>
                      <w:szCs w:val="22"/>
                    </w:rPr>
                    <m:t>19.44</m:t>
                  </m:r>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2708</m:t>
                  </m:r>
                </m:e>
              </m:d>
              <m:r>
                <w:rPr>
                  <w:rFonts w:ascii="Cambria Math" w:hAnsi="Cambria Math" w:cstheme="minorHAnsi"/>
                  <w:sz w:val="22"/>
                  <w:szCs w:val="22"/>
                </w:rPr>
                <m:t>×1.05737</m:t>
              </m:r>
            </m:num>
            <m:den>
              <m:r>
                <w:rPr>
                  <w:rFonts w:ascii="Cambria Math" w:hAnsi="Cambria Math" w:cstheme="minorHAnsi"/>
                  <w:sz w:val="22"/>
                  <w:szCs w:val="22"/>
                </w:rPr>
                <m:t>1,000</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Watthours</m:t>
                      </m:r>
                    </m:num>
                    <m:den>
                      <m:r>
                        <w:rPr>
                          <w:rFonts w:ascii="Cambria Math" w:hAnsi="Cambria Math" w:cstheme="minorHAnsi"/>
                          <w:sz w:val="22"/>
                          <w:szCs w:val="22"/>
                        </w:rPr>
                        <m:t>kWh</m:t>
                      </m:r>
                    </m:den>
                  </m:f>
                </m:e>
              </m:d>
            </m:den>
          </m:f>
        </m:oMath>
      </m:oMathPara>
    </w:p>
    <w:p w:rsidR="00206C13" w:rsidRPr="000C6D6B" w:rsidRDefault="00206C13" w:rsidP="00206C13">
      <w:pPr>
        <w:rPr>
          <w:rFonts w:asciiTheme="minorHAnsi" w:hAnsiTheme="minorHAnsi" w:cstheme="minorHAnsi"/>
          <w:sz w:val="22"/>
          <w:szCs w:val="22"/>
        </w:rPr>
      </w:pPr>
      <m:oMathPara>
        <m:oMathParaPr>
          <m:jc m:val="left"/>
        </m:oMathParaPr>
        <m:oMath>
          <m:r>
            <w:rPr>
              <w:rFonts w:ascii="Cambria Math" w:hAnsi="Cambria Math" w:cstheme="minorHAnsi"/>
              <w:sz w:val="22"/>
              <w:szCs w:val="22"/>
            </w:rPr>
            <m:t>EnergySavings</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Unit×Year</m:t>
                  </m:r>
                </m:den>
              </m:f>
            </m:e>
          </m:d>
          <m:r>
            <w:rPr>
              <w:rFonts w:ascii="Cambria Math" w:hAnsi="Cambria Math" w:cstheme="minorHAnsi"/>
              <w:sz w:val="22"/>
              <w:szCs w:val="22"/>
            </w:rPr>
            <m:t>=55.66</m:t>
          </m:r>
        </m:oMath>
      </m:oMathPara>
    </w:p>
    <w:p w:rsidR="00206C13" w:rsidRPr="000C6D6B" w:rsidRDefault="00206C13" w:rsidP="00206C13">
      <w:pPr>
        <w:pStyle w:val="Heading2"/>
        <w:rPr>
          <w:rFonts w:asciiTheme="minorHAnsi" w:hAnsiTheme="minorHAnsi" w:cstheme="minorHAnsi"/>
          <w:sz w:val="22"/>
          <w:szCs w:val="22"/>
        </w:rPr>
      </w:pPr>
      <w:r w:rsidRPr="000C6D6B">
        <w:rPr>
          <w:rFonts w:asciiTheme="minorHAnsi" w:hAnsiTheme="minorHAnsi" w:cstheme="minorHAnsi"/>
        </w:rPr>
        <w:t>2.2 Demand Reduction Estimation Methodologies</w:t>
      </w:r>
    </w:p>
    <w:p w:rsidR="00206C13" w:rsidRPr="000C6D6B" w:rsidRDefault="00206C13" w:rsidP="00E00E30">
      <w:pPr>
        <w:rPr>
          <w:rFonts w:asciiTheme="minorHAnsi" w:hAnsiTheme="minorHAnsi" w:cstheme="minorHAnsi"/>
          <w:sz w:val="22"/>
          <w:szCs w:val="22"/>
        </w:rPr>
      </w:pPr>
      <w:r w:rsidRPr="000C6D6B">
        <w:rPr>
          <w:rFonts w:asciiTheme="minorHAnsi" w:hAnsiTheme="minorHAnsi" w:cstheme="minorHAnsi"/>
          <w:sz w:val="22"/>
          <w:szCs w:val="22"/>
        </w:rPr>
        <w:t>The following is a sample demand reduction calculation for MR16 LED up to 10 Watts in an Agricultural building type in Climate Zone 6.</w:t>
      </w:r>
    </w:p>
    <w:p w:rsidR="00206C13" w:rsidRPr="000C6D6B" w:rsidRDefault="00206C13" w:rsidP="00E00E30">
      <w:pPr>
        <w:rPr>
          <w:rFonts w:asciiTheme="minorHAnsi" w:hAnsiTheme="minorHAnsi" w:cstheme="minorHAnsi"/>
          <w:sz w:val="22"/>
          <w:szCs w:val="22"/>
        </w:rPr>
      </w:pPr>
    </w:p>
    <w:p w:rsidR="000C6D6B" w:rsidRPr="000C6D6B" w:rsidRDefault="00206C13" w:rsidP="00E00E30">
      <w:pPr>
        <w:rPr>
          <w:rFonts w:asciiTheme="minorHAnsi" w:hAnsiTheme="minorHAnsi" w:cstheme="minorHAnsi"/>
          <w:sz w:val="22"/>
          <w:szCs w:val="22"/>
        </w:rPr>
      </w:pPr>
      <w:r w:rsidRPr="000C6D6B">
        <w:rPr>
          <w:rFonts w:asciiTheme="minorHAnsi" w:hAnsiTheme="minorHAnsi" w:cstheme="minorHAnsi"/>
          <w:position w:val="-54"/>
          <w:sz w:val="22"/>
          <w:szCs w:val="22"/>
        </w:rPr>
        <w:object w:dxaOrig="7155" w:dyaOrig="1050">
          <v:shape id="_x0000_i1027" type="#_x0000_t75" style="width:358.5pt;height:51.75pt" o:ole="">
            <v:imagedata r:id="rId15" o:title=""/>
          </v:shape>
          <o:OLEObject Type="Embed" ProgID="Equation.DSMT4" ShapeID="_x0000_i1027" DrawAspect="Content" ObjectID="_1468216651" r:id="rId16"/>
        </w:object>
      </w:r>
      <m:oMath>
        <m:r>
          <w:rPr>
            <w:rFonts w:ascii="Cambria Math" w:hAnsi="Cambria Math" w:cstheme="minorHAnsi"/>
            <w:sz w:val="22"/>
            <w:szCs w:val="22"/>
          </w:rPr>
          <m:t>DemandReduction</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Unit</m:t>
                </m:r>
              </m:den>
            </m:f>
          </m:e>
        </m:d>
        <m:r>
          <w:rPr>
            <w:rFonts w:ascii="Cambria Math" w:hAnsi="Cambria Math" w:cstheme="minorHAnsi"/>
            <w:sz w:val="22"/>
            <w:szCs w:val="22"/>
          </w:rPr>
          <m:t>=</m:t>
        </m:r>
        <m:f>
          <m:fPr>
            <m:ctrlPr>
              <w:rPr>
                <w:rFonts w:ascii="Cambria Math" w:hAnsi="Cambria Math" w:cstheme="minorHAnsi"/>
                <w:i/>
                <w:sz w:val="22"/>
                <w:szCs w:val="22"/>
              </w:rPr>
            </m:ctrlPr>
          </m:fPr>
          <m:num>
            <m:d>
              <m:dPr>
                <m:ctrlPr>
                  <w:rPr>
                    <w:rFonts w:ascii="Cambria Math" w:hAnsi="Cambria Math" w:cstheme="minorHAnsi"/>
                    <w:i/>
                    <w:sz w:val="22"/>
                    <w:szCs w:val="22"/>
                  </w:rPr>
                </m:ctrlPr>
              </m:dPr>
              <m:e>
                <m:r>
                  <w:rPr>
                    <w:rFonts w:ascii="Cambria Math" w:hAnsi="Cambria Math" w:cstheme="minorHAnsi"/>
                    <w:sz w:val="22"/>
                    <w:szCs w:val="22"/>
                  </w:rPr>
                  <m:t>19.44</m:t>
                </m:r>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0.665278</m:t>
                </m:r>
              </m:e>
            </m:d>
            <m:r>
              <w:rPr>
                <w:rFonts w:ascii="Cambria Math" w:hAnsi="Cambria Math" w:cstheme="minorHAnsi"/>
                <w:sz w:val="22"/>
                <w:szCs w:val="22"/>
              </w:rPr>
              <m:t>×1.10272</m:t>
            </m:r>
          </m:num>
          <m:den>
            <m:r>
              <w:rPr>
                <w:rFonts w:ascii="Cambria Math" w:hAnsi="Cambria Math" w:cstheme="minorHAnsi"/>
                <w:sz w:val="22"/>
                <w:szCs w:val="22"/>
              </w:rPr>
              <m:t>1,000</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Watthours</m:t>
                    </m:r>
                  </m:num>
                  <m:den>
                    <m:r>
                      <w:rPr>
                        <w:rFonts w:ascii="Cambria Math" w:hAnsi="Cambria Math" w:cstheme="minorHAnsi"/>
                        <w:sz w:val="22"/>
                        <w:szCs w:val="22"/>
                      </w:rPr>
                      <m:t>kWh</m:t>
                    </m:r>
                  </m:den>
                </m:f>
              </m:e>
            </m:d>
          </m:den>
        </m:f>
      </m:oMath>
    </w:p>
    <w:p w:rsidR="000C6D6B" w:rsidRPr="000C6D6B" w:rsidRDefault="000C6D6B" w:rsidP="000C6D6B">
      <w:pPr>
        <w:rPr>
          <w:rFonts w:asciiTheme="minorHAnsi" w:hAnsiTheme="minorHAnsi" w:cstheme="minorHAnsi"/>
          <w:sz w:val="22"/>
          <w:szCs w:val="22"/>
        </w:rPr>
      </w:pPr>
      <m:oMathPara>
        <m:oMathParaPr>
          <m:jc m:val="left"/>
        </m:oMathParaPr>
        <m:oMath>
          <m:r>
            <w:rPr>
              <w:rFonts w:ascii="Cambria Math" w:hAnsi="Cambria Math" w:cstheme="minorHAnsi"/>
              <w:sz w:val="22"/>
              <w:szCs w:val="22"/>
            </w:rPr>
            <m:t>DemandReduction</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Unit</m:t>
                  </m:r>
                </m:den>
              </m:f>
            </m:e>
          </m:d>
          <m:r>
            <w:rPr>
              <w:rFonts w:ascii="Cambria Math" w:hAnsi="Cambria Math" w:cstheme="minorHAnsi"/>
              <w:sz w:val="22"/>
              <w:szCs w:val="22"/>
            </w:rPr>
            <m:t>=0.01426</m:t>
          </m:r>
        </m:oMath>
      </m:oMathPara>
    </w:p>
    <w:p w:rsidR="00206C13" w:rsidRDefault="00206C13" w:rsidP="00E00E30">
      <w:pPr>
        <w:rPr>
          <w:rFonts w:asciiTheme="minorHAnsi" w:hAnsiTheme="minorHAnsi" w:cstheme="minorHAnsi"/>
          <w:sz w:val="22"/>
          <w:szCs w:val="22"/>
        </w:rPr>
      </w:pPr>
    </w:p>
    <w:p w:rsidR="00206C13" w:rsidRDefault="00206C13" w:rsidP="00E00E30">
      <w:pPr>
        <w:rPr>
          <w:rFonts w:asciiTheme="minorHAnsi" w:hAnsiTheme="minorHAnsi" w:cstheme="minorHAnsi"/>
          <w:sz w:val="22"/>
          <w:szCs w:val="22"/>
        </w:rPr>
      </w:pPr>
      <w:r>
        <w:rPr>
          <w:rFonts w:asciiTheme="minorHAnsi" w:hAnsiTheme="minorHAnsi" w:cstheme="minorHAnsi"/>
          <w:sz w:val="22"/>
          <w:szCs w:val="22"/>
        </w:rPr>
        <w:t>Savings for other measures in different building types and climate zones can be found in the attachment [</w:t>
      </w:r>
      <w:bookmarkStart w:id="38" w:name="_Ref380582966"/>
      <w:r w:rsidRPr="00206C13">
        <w:rPr>
          <w:rStyle w:val="EndnoteReference"/>
          <w:rFonts w:asciiTheme="minorHAnsi" w:hAnsiTheme="minorHAnsi" w:cstheme="minorHAnsi"/>
          <w:sz w:val="22"/>
          <w:szCs w:val="22"/>
          <w:vertAlign w:val="baseline"/>
        </w:rPr>
        <w:endnoteReference w:id="6"/>
      </w:r>
      <w:bookmarkEnd w:id="38"/>
      <w:r w:rsidR="003147B3">
        <w:rPr>
          <w:rFonts w:asciiTheme="minorHAnsi" w:hAnsiTheme="minorHAnsi" w:cstheme="minorHAnsi"/>
          <w:sz w:val="22"/>
          <w:szCs w:val="22"/>
        </w:rPr>
        <w:t>].</w:t>
      </w:r>
    </w:p>
    <w:p w:rsidR="00E16609" w:rsidRPr="00697868" w:rsidRDefault="00E16609" w:rsidP="00E16609">
      <w:pPr>
        <w:pStyle w:val="Heading1"/>
        <w:keepNext w:val="0"/>
        <w:rPr>
          <w:rFonts w:asciiTheme="minorHAnsi" w:hAnsiTheme="minorHAnsi" w:cstheme="minorHAnsi"/>
        </w:rPr>
      </w:pPr>
      <w:r w:rsidRPr="000C6D6B">
        <w:rPr>
          <w:rFonts w:asciiTheme="minorHAnsi" w:hAnsiTheme="minorHAnsi" w:cstheme="minorHAnsi"/>
        </w:rPr>
        <w:t>Section 3. Load Shape</w:t>
      </w:r>
      <w:bookmarkEnd w:id="22"/>
      <w:r w:rsidRPr="000C6D6B">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w:t>
      </w:r>
      <w:r w:rsidRPr="00336ABC">
        <w:rPr>
          <w:rFonts w:asciiTheme="minorHAnsi" w:hAnsiTheme="minorHAnsi" w:cstheme="minorHAnsi"/>
          <w:sz w:val="22"/>
          <w:szCs w:val="22"/>
        </w:rPr>
        <w:t xml:space="preserve">the </w:t>
      </w:r>
      <w:proofErr w:type="spellStart"/>
      <w:r w:rsidR="00206C13" w:rsidRPr="00336ABC">
        <w:rPr>
          <w:rFonts w:asciiTheme="minorHAnsi" w:hAnsiTheme="minorHAnsi" w:cstheme="minorHAnsi"/>
          <w:sz w:val="22"/>
          <w:szCs w:val="22"/>
        </w:rPr>
        <w:t>DEER:Indoor_CFL_Ltg</w:t>
      </w:r>
      <w:proofErr w:type="spellEnd"/>
      <w:r w:rsidR="00206C13" w:rsidRPr="00336ABC">
        <w:rPr>
          <w:rFonts w:asciiTheme="minorHAnsi" w:hAnsiTheme="minorHAnsi" w:cstheme="minorHAnsi"/>
          <w:sz w:val="22"/>
          <w:szCs w:val="22"/>
        </w:rPr>
        <w:t xml:space="preserve"> </w:t>
      </w:r>
      <w:r w:rsidRPr="00336ABC">
        <w:rPr>
          <w:rFonts w:asciiTheme="minorHAnsi" w:hAnsiTheme="minorHAnsi" w:cstheme="minorHAnsi"/>
          <w:sz w:val="22"/>
          <w:szCs w:val="22"/>
        </w:rPr>
        <w:t>load shape</w:t>
      </w:r>
      <w:r w:rsidRPr="00697868">
        <w:rPr>
          <w:rFonts w:asciiTheme="minorHAnsi" w:hAnsiTheme="minorHAnsi" w:cstheme="minorHAnsi"/>
          <w:sz w:val="22"/>
          <w:szCs w:val="22"/>
        </w:rPr>
        <w:t xml:space="preserv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317F49" w:rsidRPr="00697868">
        <w:rPr>
          <w:rFonts w:asciiTheme="minorHAnsi" w:hAnsiTheme="minorHAnsi" w:cstheme="minorHAnsi"/>
          <w:sz w:val="22"/>
          <w:szCs w:val="22"/>
        </w:rPr>
        <w:t xml:space="preserve">Table </w:t>
      </w:r>
      <w:r w:rsidR="00317F49">
        <w:rPr>
          <w:rFonts w:asciiTheme="minorHAnsi" w:hAnsiTheme="minorHAnsi" w:cstheme="minorHAnsi"/>
          <w:noProof/>
          <w:sz w:val="22"/>
          <w:szCs w:val="22"/>
        </w:rPr>
        <w:t>18</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w:t>
      </w:r>
      <w:proofErr w:type="gramStart"/>
      <w:r w:rsidRPr="00697868">
        <w:rPr>
          <w:rFonts w:asciiTheme="minorHAnsi" w:hAnsiTheme="minorHAnsi" w:cstheme="minorHAnsi"/>
          <w:sz w:val="22"/>
          <w:szCs w:val="22"/>
        </w:rPr>
        <w:t xml:space="preserve">.  </w:t>
      </w:r>
      <w:proofErr w:type="gramEnd"/>
      <w:r w:rsidRPr="00697868">
        <w:rPr>
          <w:rFonts w:asciiTheme="minorHAnsi" w:hAnsiTheme="minorHAnsi" w:cstheme="minorHAnsi"/>
          <w:sz w:val="22"/>
          <w:szCs w:val="22"/>
        </w:rPr>
        <w:t>See the KEMA report [31] for a more thorough discussion regarding the load shapes for this measure.</w:t>
      </w:r>
    </w:p>
    <w:p w:rsidR="00206C13" w:rsidRPr="00697868" w:rsidRDefault="00206C13" w:rsidP="00E16609">
      <w:pPr>
        <w:rPr>
          <w:rFonts w:asciiTheme="minorHAnsi" w:hAnsiTheme="minorHAnsi" w:cstheme="minorHAnsi"/>
          <w:sz w:val="22"/>
          <w:szCs w:val="22"/>
        </w:rPr>
      </w:pPr>
    </w:p>
    <w:p w:rsidR="00E16609" w:rsidRPr="00697868" w:rsidRDefault="003F0623" w:rsidP="003F0623">
      <w:pPr>
        <w:pStyle w:val="Caption"/>
        <w:jc w:val="center"/>
        <w:rPr>
          <w:rFonts w:asciiTheme="minorHAnsi" w:hAnsiTheme="minorHAnsi" w:cstheme="minorHAnsi"/>
          <w:b w:val="0"/>
          <w:sz w:val="22"/>
          <w:szCs w:val="22"/>
        </w:rPr>
      </w:pPr>
      <w:bookmarkStart w:id="39"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17F49">
        <w:rPr>
          <w:rFonts w:asciiTheme="minorHAnsi" w:hAnsiTheme="minorHAnsi" w:cstheme="minorHAnsi"/>
          <w:noProof/>
          <w:sz w:val="22"/>
          <w:szCs w:val="22"/>
        </w:rPr>
        <w:t>18</w:t>
      </w:r>
      <w:r w:rsidRPr="00697868">
        <w:rPr>
          <w:rFonts w:asciiTheme="minorHAnsi" w:hAnsiTheme="minorHAnsi" w:cstheme="minorHAnsi"/>
          <w:sz w:val="22"/>
          <w:szCs w:val="22"/>
        </w:rPr>
        <w:fldChar w:fldCharType="end"/>
      </w:r>
      <w:bookmarkEnd w:id="39"/>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068" w:type="pct"/>
        <w:jc w:val="center"/>
        <w:tblInd w:w="-1372" w:type="dxa"/>
        <w:tblLook w:val="01E0" w:firstRow="1" w:lastRow="1" w:firstColumn="1" w:lastColumn="1" w:noHBand="0" w:noVBand="0"/>
      </w:tblPr>
      <w:tblGrid>
        <w:gridCol w:w="3754"/>
        <w:gridCol w:w="1586"/>
        <w:gridCol w:w="2451"/>
      </w:tblGrid>
      <w:tr w:rsidR="003D38D1" w:rsidRPr="00697868" w:rsidTr="003D38D1">
        <w:trPr>
          <w:cnfStyle w:val="100000000000" w:firstRow="1" w:lastRow="0" w:firstColumn="0" w:lastColumn="0" w:oddVBand="0" w:evenVBand="0" w:oddHBand="0" w:evenHBand="0" w:firstRowFirstColumn="0" w:firstRowLastColumn="0" w:lastRowFirstColumn="0" w:lastRowLastColumn="0"/>
          <w:jc w:val="center"/>
        </w:trPr>
        <w:tc>
          <w:tcPr>
            <w:tcW w:w="2409" w:type="pct"/>
          </w:tcPr>
          <w:p w:rsidR="003D38D1" w:rsidRPr="00697868" w:rsidRDefault="003D38D1"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018" w:type="pct"/>
          </w:tcPr>
          <w:p w:rsidR="003D38D1" w:rsidRPr="00697868" w:rsidRDefault="003D38D1"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73" w:type="pct"/>
          </w:tcPr>
          <w:p w:rsidR="003D38D1" w:rsidRPr="00697868" w:rsidRDefault="003D38D1"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Agricultural</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Assembly</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Education - Primary School</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Education - Secondary School</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 xml:space="preserve">Education - </w:t>
            </w:r>
            <w:proofErr w:type="spellStart"/>
            <w:r>
              <w:rPr>
                <w:rFonts w:ascii="Calibri" w:hAnsi="Calibri" w:cs="Arial"/>
                <w:color w:val="000000"/>
                <w:sz w:val="20"/>
                <w:szCs w:val="20"/>
              </w:rPr>
              <w:t>Relocatable</w:t>
            </w:r>
            <w:proofErr w:type="spellEnd"/>
            <w:r>
              <w:rPr>
                <w:rFonts w:ascii="Calibri" w:hAnsi="Calibri" w:cs="Arial"/>
                <w:color w:val="000000"/>
                <w:sz w:val="20"/>
                <w:szCs w:val="20"/>
              </w:rPr>
              <w:t xml:space="preserve"> Classroom</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Education - Community College</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Education - University</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Grocery</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Food Store</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Health/Medical - Hospital</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Health/Medical - Nursing Home</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Health/Medical - Clinic</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Lodging - Hotel</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Lodging - Guest Rooms</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Lodging - Motel</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Manufacturing - Bio/Tech</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Manufacturing - Light Industrial</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Industrial</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Misc</w:t>
            </w:r>
            <w:proofErr w:type="spellEnd"/>
            <w:r>
              <w:rPr>
                <w:rFonts w:ascii="Calibri" w:hAnsi="Calibri" w:cs="Arial"/>
                <w:color w:val="000000"/>
                <w:sz w:val="20"/>
                <w:szCs w:val="20"/>
              </w:rPr>
              <w:t xml:space="preserve"> - Commercial</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Office - Large</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Office - Small</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Restaurant - Fast-Food</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Restaurant - Sit-Down</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lastRenderedPageBreak/>
              <w:t>Retail - Multistory Large</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Retail - Single-Story Large</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Retail - Small</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Storage - Conditioned</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Storage - Unconditioned</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Transportation - Communication - Utilities</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Warehouse - Refrigerated</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NON_RES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Residential Single Family</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010000" w:firstRow="0" w:lastRow="0" w:firstColumn="0" w:lastColumn="0" w:oddVBand="0" w:evenVBand="0" w:oddHBand="0" w:evenHBand="1"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Residential Multi-family</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r w:rsidR="003D38D1" w:rsidRPr="00697868" w:rsidTr="003D38D1">
        <w:trPr>
          <w:cnfStyle w:val="000000100000" w:firstRow="0" w:lastRow="0" w:firstColumn="0" w:lastColumn="0" w:oddVBand="0" w:evenVBand="0" w:oddHBand="1" w:evenHBand="0" w:firstRowFirstColumn="0" w:firstRowLastColumn="0" w:lastRowFirstColumn="0" w:lastRowLastColumn="0"/>
          <w:jc w:val="center"/>
        </w:trPr>
        <w:tc>
          <w:tcPr>
            <w:tcW w:w="2409"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Residential Mobile Home - Double-Wide</w:t>
            </w:r>
          </w:p>
        </w:tc>
        <w:tc>
          <w:tcPr>
            <w:tcW w:w="1018" w:type="pct"/>
            <w:vAlign w:val="bottom"/>
          </w:tcPr>
          <w:p w:rsidR="003D38D1" w:rsidRDefault="003D38D1">
            <w:pPr>
              <w:rPr>
                <w:rFonts w:ascii="Calibri" w:hAnsi="Calibri" w:cs="Arial"/>
                <w:color w:val="000000"/>
                <w:sz w:val="20"/>
                <w:szCs w:val="20"/>
              </w:rPr>
            </w:pPr>
            <w:r>
              <w:rPr>
                <w:rFonts w:ascii="Calibri" w:hAnsi="Calibri" w:cs="Arial"/>
                <w:color w:val="000000"/>
                <w:sz w:val="20"/>
                <w:szCs w:val="20"/>
              </w:rPr>
              <w:t>RES</w:t>
            </w:r>
          </w:p>
        </w:tc>
        <w:tc>
          <w:tcPr>
            <w:tcW w:w="1573" w:type="pct"/>
            <w:vAlign w:val="bottom"/>
          </w:tcPr>
          <w:p w:rsidR="003D38D1" w:rsidRDefault="003D38D1">
            <w:pPr>
              <w:rPr>
                <w:rFonts w:ascii="Calibri" w:hAnsi="Calibri" w:cs="Arial"/>
                <w:color w:val="000000"/>
                <w:sz w:val="20"/>
                <w:szCs w:val="20"/>
              </w:rPr>
            </w:pPr>
            <w:proofErr w:type="spellStart"/>
            <w:r>
              <w:rPr>
                <w:rFonts w:ascii="Calibri" w:hAnsi="Calibri" w:cs="Arial"/>
                <w:color w:val="000000"/>
                <w:sz w:val="20"/>
                <w:szCs w:val="20"/>
              </w:rPr>
              <w:t>DEER:Indoor_CFL_Ltg</w:t>
            </w:r>
            <w:proofErr w:type="spellEnd"/>
          </w:p>
        </w:tc>
      </w:tr>
    </w:tbl>
    <w:p w:rsidR="009A653E" w:rsidRDefault="009A653E" w:rsidP="00E16609">
      <w:pPr>
        <w:pStyle w:val="Heading1"/>
        <w:keepNext w:val="0"/>
        <w:rPr>
          <w:rFonts w:asciiTheme="minorHAnsi" w:hAnsiTheme="minorHAnsi" w:cstheme="minorHAnsi"/>
        </w:rPr>
      </w:pPr>
      <w:bookmarkStart w:id="40" w:name="_Toc214003096"/>
    </w:p>
    <w:p w:rsidR="00E16609" w:rsidRPr="00697868" w:rsidRDefault="00E16609" w:rsidP="00E16609">
      <w:pPr>
        <w:pStyle w:val="Heading1"/>
        <w:keepNext w:val="0"/>
        <w:rPr>
          <w:rFonts w:asciiTheme="minorHAnsi" w:hAnsiTheme="minorHAnsi" w:cstheme="minorHAnsi"/>
        </w:rPr>
      </w:pPr>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40"/>
    </w:p>
    <w:p w:rsidR="001A5F62" w:rsidRDefault="00206C13" w:rsidP="00C24D03">
      <w:pPr>
        <w:rPr>
          <w:rFonts w:asciiTheme="minorHAnsi" w:hAnsiTheme="minorHAnsi" w:cstheme="minorHAnsi"/>
          <w:sz w:val="22"/>
          <w:szCs w:val="22"/>
        </w:rPr>
      </w:pPr>
      <w:r w:rsidRPr="00206C13">
        <w:rPr>
          <w:rFonts w:asciiTheme="minorHAnsi" w:hAnsiTheme="minorHAnsi" w:cstheme="minorHAnsi"/>
          <w:sz w:val="22"/>
          <w:szCs w:val="22"/>
        </w:rPr>
        <w:t>Direct Install measures use program tracking systems for measure costs. Costs with climate zone multiplier can be found in the attachment [</w:t>
      </w:r>
      <w:r w:rsidRPr="00206C13">
        <w:rPr>
          <w:rFonts w:asciiTheme="minorHAnsi" w:hAnsiTheme="minorHAnsi" w:cstheme="minorHAnsi"/>
          <w:sz w:val="22"/>
          <w:szCs w:val="22"/>
        </w:rPr>
        <w:fldChar w:fldCharType="begin"/>
      </w:r>
      <w:r w:rsidRPr="00206C13">
        <w:rPr>
          <w:rFonts w:asciiTheme="minorHAnsi" w:hAnsiTheme="minorHAnsi" w:cstheme="minorHAnsi"/>
          <w:sz w:val="22"/>
          <w:szCs w:val="22"/>
        </w:rPr>
        <w:instrText xml:space="preserve"> NOTEREF _Ref380582966 \h </w:instrText>
      </w:r>
      <w:r>
        <w:rPr>
          <w:rFonts w:asciiTheme="minorHAnsi" w:hAnsiTheme="minorHAnsi" w:cstheme="minorHAnsi"/>
          <w:sz w:val="22"/>
          <w:szCs w:val="22"/>
        </w:rPr>
        <w:instrText xml:space="preserve"> \* MERGEFORMAT </w:instrText>
      </w:r>
      <w:r w:rsidRPr="00206C13">
        <w:rPr>
          <w:rFonts w:asciiTheme="minorHAnsi" w:hAnsiTheme="minorHAnsi" w:cstheme="minorHAnsi"/>
          <w:sz w:val="22"/>
          <w:szCs w:val="22"/>
        </w:rPr>
      </w:r>
      <w:r w:rsidRPr="00206C13">
        <w:rPr>
          <w:rFonts w:asciiTheme="minorHAnsi" w:hAnsiTheme="minorHAnsi" w:cstheme="minorHAnsi"/>
          <w:sz w:val="22"/>
          <w:szCs w:val="22"/>
        </w:rPr>
        <w:fldChar w:fldCharType="separate"/>
      </w:r>
      <w:r w:rsidR="00317F49">
        <w:rPr>
          <w:rFonts w:asciiTheme="minorHAnsi" w:hAnsiTheme="minorHAnsi" w:cstheme="minorHAnsi"/>
          <w:sz w:val="22"/>
          <w:szCs w:val="22"/>
        </w:rPr>
        <w:t>F</w:t>
      </w:r>
      <w:r w:rsidRPr="00206C13">
        <w:rPr>
          <w:rFonts w:asciiTheme="minorHAnsi" w:hAnsiTheme="minorHAnsi" w:cstheme="minorHAnsi"/>
          <w:sz w:val="22"/>
          <w:szCs w:val="22"/>
        </w:rPr>
        <w:fldChar w:fldCharType="end"/>
      </w:r>
      <w:r w:rsidRPr="00206C13">
        <w:rPr>
          <w:rFonts w:asciiTheme="minorHAnsi" w:hAnsiTheme="minorHAnsi" w:cstheme="minorHAnsi"/>
          <w:sz w:val="22"/>
          <w:szCs w:val="22"/>
        </w:rPr>
        <w:t>].</w:t>
      </w:r>
    </w:p>
    <w:p w:rsidR="008A6F8A" w:rsidRDefault="008A6F8A" w:rsidP="00C24D03">
      <w:pPr>
        <w:rPr>
          <w:rFonts w:asciiTheme="minorHAnsi" w:hAnsiTheme="minorHAnsi" w:cstheme="minorHAnsi"/>
          <w:sz w:val="22"/>
          <w:szCs w:val="22"/>
        </w:rPr>
      </w:pPr>
    </w:p>
    <w:p w:rsidR="008A6F8A" w:rsidRPr="00837C82" w:rsidRDefault="008A6F8A" w:rsidP="008A6F8A">
      <w:pPr>
        <w:rPr>
          <w:rFonts w:asciiTheme="minorHAnsi" w:hAnsiTheme="minorHAnsi" w:cstheme="minorHAnsi"/>
          <w:sz w:val="22"/>
          <w:szCs w:val="22"/>
        </w:rPr>
      </w:pPr>
      <w:r w:rsidRPr="00837C82">
        <w:rPr>
          <w:rFonts w:asciiTheme="minorHAnsi" w:hAnsiTheme="minorHAnsi" w:cstheme="minorHAnsi"/>
          <w:sz w:val="22"/>
          <w:szCs w:val="22"/>
        </w:rPr>
        <w:t>For the Financial Support – Giveaway delivery method, measures are reported with program contractor costs and may vary by contractor. It is the contractor costs that are used for reporting and entered into the cost effectiveness calculator. Please see program specific files to get the actual costs.</w:t>
      </w:r>
    </w:p>
    <w:p w:rsidR="008A6F8A" w:rsidRPr="00206C13" w:rsidRDefault="008A6F8A" w:rsidP="00C24D03">
      <w:pPr>
        <w:rPr>
          <w:rFonts w:asciiTheme="minorHAnsi" w:hAnsiTheme="minorHAnsi" w:cstheme="minorHAnsi"/>
          <w:sz w:val="22"/>
          <w:szCs w:val="22"/>
        </w:rPr>
      </w:pPr>
    </w:p>
    <w:p w:rsidR="00E16609" w:rsidRPr="00697868" w:rsidRDefault="00E16609" w:rsidP="00824F1C">
      <w:pPr>
        <w:pStyle w:val="Heading2"/>
        <w:rPr>
          <w:rFonts w:asciiTheme="minorHAnsi" w:hAnsiTheme="minorHAnsi" w:cstheme="minorHAnsi"/>
        </w:rPr>
      </w:pPr>
      <w:bookmarkStart w:id="41" w:name="_MON_1399297811"/>
      <w:bookmarkStart w:id="42" w:name="_Toc214003097"/>
      <w:bookmarkEnd w:id="41"/>
      <w:r w:rsidRPr="00697868">
        <w:rPr>
          <w:rFonts w:asciiTheme="minorHAnsi" w:hAnsiTheme="minorHAnsi" w:cstheme="minorHAnsi"/>
        </w:rPr>
        <w:t>4.1 Base Case Cost</w:t>
      </w:r>
      <w:bookmarkEnd w:id="42"/>
    </w:p>
    <w:p w:rsidR="00206C13" w:rsidRDefault="00206C13" w:rsidP="00206C13">
      <w:pPr>
        <w:rPr>
          <w:rFonts w:asciiTheme="minorHAnsi" w:hAnsiTheme="minorHAnsi" w:cstheme="minorHAnsi"/>
          <w:sz w:val="22"/>
          <w:szCs w:val="22"/>
        </w:rPr>
      </w:pPr>
      <w:bookmarkStart w:id="43" w:name="_Toc214003098"/>
      <w:r>
        <w:rPr>
          <w:rFonts w:asciiTheme="minorHAnsi" w:hAnsiTheme="minorHAnsi" w:cstheme="minorHAnsi"/>
          <w:sz w:val="22"/>
          <w:szCs w:val="22"/>
        </w:rPr>
        <w:t>Base case costs are taken from the statewide costs [</w:t>
      </w:r>
      <w:bookmarkStart w:id="44" w:name="_Ref380572517"/>
      <w:r w:rsidRPr="00206C13">
        <w:rPr>
          <w:rStyle w:val="EndnoteReference"/>
          <w:rFonts w:asciiTheme="minorHAnsi" w:hAnsiTheme="minorHAnsi" w:cstheme="minorHAnsi"/>
          <w:sz w:val="22"/>
          <w:szCs w:val="22"/>
          <w:vertAlign w:val="baseline"/>
        </w:rPr>
        <w:endnoteReference w:id="7"/>
      </w:r>
      <w:bookmarkEnd w:id="44"/>
      <w:r>
        <w:rPr>
          <w:rFonts w:asciiTheme="minorHAnsi" w:hAnsiTheme="minorHAnsi" w:cstheme="minorHAnsi"/>
          <w:sz w:val="22"/>
          <w:szCs w:val="22"/>
        </w:rPr>
        <w:t>] developed in response to the ED LED Disposition. The labor cost is $5.89 per lamp from DEER 2008 for installing a screw-in CFL lamp.</w:t>
      </w:r>
    </w:p>
    <w:p w:rsidR="000B76BE" w:rsidRDefault="000B76BE" w:rsidP="00206C13">
      <w:pPr>
        <w:rPr>
          <w:rFonts w:asciiTheme="minorHAnsi" w:hAnsiTheme="minorHAnsi" w:cstheme="minorHAnsi"/>
          <w:sz w:val="22"/>
          <w:szCs w:val="22"/>
        </w:rPr>
      </w:pPr>
    </w:p>
    <w:p w:rsidR="000B76BE" w:rsidRDefault="000B76BE" w:rsidP="000B76BE">
      <w:pPr>
        <w:rPr>
          <w:rFonts w:asciiTheme="minorHAnsi" w:hAnsiTheme="minorHAnsi" w:cstheme="minorHAnsi"/>
          <w:sz w:val="22"/>
          <w:szCs w:val="22"/>
        </w:rPr>
      </w:pPr>
      <w:r>
        <w:rPr>
          <w:rFonts w:asciiTheme="minorHAnsi" w:hAnsiTheme="minorHAnsi" w:cstheme="minorHAnsi"/>
          <w:sz w:val="22"/>
          <w:szCs w:val="22"/>
        </w:rPr>
        <w:t>This work paper contains measures covering either a wattage range (e.g. “&lt; 15 Watt PAR30 LED”) as well as measures covering a 1-Watt increment (e.g. “15 Watt to &lt; 21 Watt PAR30 LED”). For the A, MR, and PAR</w:t>
      </w:r>
      <w:r w:rsidR="009A54F0">
        <w:rPr>
          <w:rFonts w:asciiTheme="minorHAnsi" w:hAnsiTheme="minorHAnsi" w:cstheme="minorHAnsi"/>
          <w:sz w:val="22"/>
          <w:szCs w:val="22"/>
        </w:rPr>
        <w:t xml:space="preserve"> in</w:t>
      </w:r>
      <w:r>
        <w:rPr>
          <w:rFonts w:asciiTheme="minorHAnsi" w:hAnsiTheme="minorHAnsi" w:cstheme="minorHAnsi"/>
          <w:sz w:val="22"/>
          <w:szCs w:val="22"/>
        </w:rPr>
        <w:t xml:space="preserve"> 1-Watt increment measures, no additional cost analysis was performed, so their costs are taken from the wattage range measures that they fall into.</w:t>
      </w:r>
    </w:p>
    <w:p w:rsidR="00206C13" w:rsidRDefault="00206C13" w:rsidP="00206C13">
      <w:pPr>
        <w:rPr>
          <w:rFonts w:asciiTheme="minorHAnsi" w:hAnsiTheme="minorHAnsi" w:cstheme="minorHAnsi"/>
          <w:sz w:val="22"/>
          <w:szCs w:val="22"/>
        </w:rPr>
      </w:pPr>
    </w:p>
    <w:p w:rsidR="00206C13" w:rsidRDefault="00206C13" w:rsidP="00206C13">
      <w:pPr>
        <w:pStyle w:val="Caption"/>
        <w:keepNext/>
        <w:jc w:val="center"/>
        <w:rPr>
          <w:rFonts w:asciiTheme="minorHAnsi" w:hAnsiTheme="minorHAnsi" w:cstheme="minorHAnsi"/>
          <w:sz w:val="22"/>
          <w:szCs w:val="22"/>
        </w:rPr>
      </w:pPr>
      <w:bookmarkStart w:id="45" w:name="_Ref323893790"/>
      <w:r>
        <w:rPr>
          <w:rFonts w:asciiTheme="minorHAnsi" w:hAnsiTheme="minorHAnsi" w:cstheme="minorHAnsi"/>
          <w:sz w:val="22"/>
          <w:szCs w:val="22"/>
        </w:rPr>
        <w:t xml:space="preserve">Table </w:t>
      </w:r>
      <w:r>
        <w:fldChar w:fldCharType="begin"/>
      </w:r>
      <w:r>
        <w:rPr>
          <w:rFonts w:asciiTheme="minorHAnsi" w:hAnsiTheme="minorHAnsi" w:cstheme="minorHAnsi"/>
          <w:sz w:val="22"/>
          <w:szCs w:val="22"/>
        </w:rPr>
        <w:instrText xml:space="preserve"> SEQ Table \* ARABIC </w:instrText>
      </w:r>
      <w:r>
        <w:fldChar w:fldCharType="separate"/>
      </w:r>
      <w:r w:rsidR="00317F49">
        <w:rPr>
          <w:rFonts w:asciiTheme="minorHAnsi" w:hAnsiTheme="minorHAnsi" w:cstheme="minorHAnsi"/>
          <w:noProof/>
          <w:sz w:val="22"/>
          <w:szCs w:val="22"/>
        </w:rPr>
        <w:t>19</w:t>
      </w:r>
      <w:r>
        <w:fldChar w:fldCharType="end"/>
      </w:r>
      <w:bookmarkEnd w:id="45"/>
      <w:r>
        <w:rPr>
          <w:rFonts w:asciiTheme="minorHAnsi" w:hAnsiTheme="minorHAnsi" w:cstheme="minorHAnsi"/>
          <w:b w:val="0"/>
          <w:sz w:val="22"/>
          <w:szCs w:val="22"/>
        </w:rPr>
        <w:t xml:space="preserve"> </w:t>
      </w:r>
      <w:r>
        <w:rPr>
          <w:rFonts w:asciiTheme="minorHAnsi" w:hAnsiTheme="minorHAnsi" w:cstheme="minorHAnsi"/>
          <w:sz w:val="22"/>
          <w:szCs w:val="22"/>
        </w:rPr>
        <w:t>Base Cost</w:t>
      </w:r>
    </w:p>
    <w:tbl>
      <w:tblPr>
        <w:tblStyle w:val="TableContemporary"/>
        <w:tblW w:w="4991" w:type="pct"/>
        <w:tblLook w:val="04A0" w:firstRow="1" w:lastRow="0" w:firstColumn="1" w:lastColumn="0" w:noHBand="0" w:noVBand="1"/>
      </w:tblPr>
      <w:tblGrid>
        <w:gridCol w:w="4429"/>
        <w:gridCol w:w="1994"/>
        <w:gridCol w:w="1696"/>
        <w:gridCol w:w="1440"/>
      </w:tblGrid>
      <w:tr w:rsidR="00BE2A36" w:rsidTr="00BE2A36">
        <w:trPr>
          <w:cnfStyle w:val="100000000000" w:firstRow="1" w:lastRow="0" w:firstColumn="0" w:lastColumn="0" w:oddVBand="0" w:evenVBand="0" w:oddHBand="0" w:evenHBand="0" w:firstRowFirstColumn="0" w:firstRowLastColumn="0" w:lastRowFirstColumn="0" w:lastRowLastColumn="0"/>
        </w:trPr>
        <w:tc>
          <w:tcPr>
            <w:tcW w:w="2317" w:type="pct"/>
            <w:tcBorders>
              <w:top w:val="nil"/>
              <w:left w:val="nil"/>
              <w:bottom w:val="single" w:sz="18" w:space="0" w:color="FFFFFF"/>
              <w:right w:val="single" w:sz="18" w:space="0" w:color="FFFFFF"/>
            </w:tcBorders>
            <w:vAlign w:val="center"/>
            <w:hideMark/>
          </w:tcPr>
          <w:p w:rsidR="00BE2A36" w:rsidRDefault="00BE2A36">
            <w:pPr>
              <w:pStyle w:val="Default"/>
              <w:jc w:val="center"/>
              <w:rPr>
                <w:rFonts w:asciiTheme="minorHAnsi" w:hAnsiTheme="minorHAnsi" w:cstheme="minorHAnsi"/>
                <w:bCs w:val="0"/>
                <w:sz w:val="20"/>
                <w:szCs w:val="20"/>
              </w:rPr>
            </w:pPr>
            <w:r>
              <w:rPr>
                <w:rFonts w:asciiTheme="minorHAnsi" w:hAnsiTheme="minorHAnsi" w:cstheme="minorHAnsi"/>
                <w:sz w:val="20"/>
                <w:szCs w:val="20"/>
              </w:rPr>
              <w:t>Measure Name</w:t>
            </w:r>
          </w:p>
        </w:tc>
        <w:tc>
          <w:tcPr>
            <w:tcW w:w="1043" w:type="pct"/>
            <w:tcBorders>
              <w:top w:val="nil"/>
              <w:left w:val="single" w:sz="18" w:space="0" w:color="FFFFFF"/>
              <w:bottom w:val="single" w:sz="18" w:space="0" w:color="FFFFFF"/>
              <w:right w:val="single" w:sz="18" w:space="0" w:color="FFFFFF"/>
            </w:tcBorders>
            <w:vAlign w:val="center"/>
            <w:hideMark/>
          </w:tcPr>
          <w:p w:rsidR="00BE2A36" w:rsidRDefault="00BE2A36">
            <w:pPr>
              <w:pStyle w:val="Default"/>
              <w:jc w:val="center"/>
              <w:rPr>
                <w:rFonts w:asciiTheme="minorHAnsi" w:hAnsiTheme="minorHAnsi" w:cstheme="minorHAnsi"/>
                <w:bCs w:val="0"/>
                <w:sz w:val="20"/>
                <w:szCs w:val="20"/>
              </w:rPr>
            </w:pPr>
            <w:r>
              <w:rPr>
                <w:rFonts w:asciiTheme="minorHAnsi" w:hAnsiTheme="minorHAnsi" w:cstheme="minorHAnsi"/>
                <w:bCs w:val="0"/>
                <w:sz w:val="20"/>
                <w:szCs w:val="20"/>
              </w:rPr>
              <w:t>Base Equipment Cost</w:t>
            </w:r>
          </w:p>
        </w:tc>
        <w:tc>
          <w:tcPr>
            <w:tcW w:w="887" w:type="pct"/>
            <w:tcBorders>
              <w:top w:val="nil"/>
              <w:left w:val="single" w:sz="18" w:space="0" w:color="FFFFFF"/>
              <w:bottom w:val="single" w:sz="18" w:space="0" w:color="FFFFFF"/>
              <w:right w:val="single" w:sz="18" w:space="0" w:color="FFFFFF"/>
            </w:tcBorders>
            <w:hideMark/>
          </w:tcPr>
          <w:p w:rsidR="00BE2A36" w:rsidRDefault="00BE2A36">
            <w:pPr>
              <w:jc w:val="center"/>
              <w:rPr>
                <w:rFonts w:asciiTheme="minorHAnsi" w:hAnsiTheme="minorHAnsi" w:cstheme="minorHAnsi"/>
                <w:sz w:val="20"/>
                <w:szCs w:val="20"/>
              </w:rPr>
            </w:pPr>
            <w:r>
              <w:rPr>
                <w:rFonts w:asciiTheme="minorHAnsi" w:hAnsiTheme="minorHAnsi" w:cstheme="minorHAnsi"/>
                <w:sz w:val="20"/>
                <w:szCs w:val="20"/>
              </w:rPr>
              <w:t>Labor Cost</w:t>
            </w:r>
          </w:p>
        </w:tc>
        <w:tc>
          <w:tcPr>
            <w:tcW w:w="753" w:type="pct"/>
            <w:tcBorders>
              <w:top w:val="nil"/>
              <w:left w:val="single" w:sz="18" w:space="0" w:color="FFFFFF"/>
              <w:bottom w:val="single" w:sz="18" w:space="0" w:color="FFFFFF"/>
              <w:right w:val="nil"/>
            </w:tcBorders>
            <w:vAlign w:val="center"/>
            <w:hideMark/>
          </w:tcPr>
          <w:p w:rsidR="00BE2A36" w:rsidRDefault="00BE2A36">
            <w:pPr>
              <w:jc w:val="center"/>
              <w:rPr>
                <w:rFonts w:asciiTheme="minorHAnsi" w:hAnsiTheme="minorHAnsi" w:cstheme="minorHAnsi"/>
                <w:bCs w:val="0"/>
                <w:sz w:val="20"/>
                <w:szCs w:val="20"/>
              </w:rPr>
            </w:pPr>
            <w:r>
              <w:rPr>
                <w:rFonts w:asciiTheme="minorHAnsi" w:hAnsiTheme="minorHAnsi" w:cstheme="minorHAnsi"/>
                <w:bCs w:val="0"/>
                <w:sz w:val="20"/>
                <w:szCs w:val="20"/>
              </w:rPr>
              <w:t>Total Cost</w:t>
            </w:r>
          </w:p>
        </w:tc>
      </w:tr>
      <w:tr w:rsidR="00CC5DDE" w:rsidTr="00BE2A36">
        <w:trPr>
          <w:cnfStyle w:val="000000100000" w:firstRow="0" w:lastRow="0" w:firstColumn="0" w:lastColumn="0" w:oddVBand="0" w:evenVBand="0" w:oddHBand="1" w:evenHBand="0" w:firstRowFirstColumn="0" w:firstRowLastColumn="0" w:lastRowFirstColumn="0" w:lastRowLastColumn="0"/>
        </w:trPr>
        <w:tc>
          <w:tcPr>
            <w:tcW w:w="2317" w:type="pct"/>
            <w:tcBorders>
              <w:top w:val="single" w:sz="18" w:space="0" w:color="FFFFFF"/>
              <w:left w:val="nil"/>
              <w:bottom w:val="single" w:sz="18" w:space="0" w:color="FFFFFF"/>
              <w:right w:val="single" w:sz="18" w:space="0" w:color="FFFFFF"/>
            </w:tcBorders>
            <w:vAlign w:val="bottom"/>
            <w:hideMark/>
          </w:tcPr>
          <w:p w:rsidR="00CC5DDE" w:rsidRDefault="00CC5DDE">
            <w:pPr>
              <w:rPr>
                <w:rFonts w:ascii="Calibri" w:hAnsi="Calibri" w:cs="Calibri"/>
                <w:color w:val="000000"/>
                <w:sz w:val="20"/>
                <w:szCs w:val="20"/>
              </w:rPr>
            </w:pPr>
            <w:r>
              <w:rPr>
                <w:rFonts w:ascii="Calibri" w:hAnsi="Calibri" w:cs="Calibri"/>
                <w:color w:val="000000"/>
                <w:sz w:val="20"/>
                <w:szCs w:val="20"/>
              </w:rPr>
              <w:t>Up to 10 Watt A-Lamp LED</w:t>
            </w:r>
          </w:p>
        </w:tc>
        <w:tc>
          <w:tcPr>
            <w:tcW w:w="1043"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$3.32</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$9.21 </w:t>
            </w:r>
          </w:p>
        </w:tc>
      </w:tr>
      <w:tr w:rsidR="00CC5DDE" w:rsidTr="00BE2A36">
        <w:trPr>
          <w:cnfStyle w:val="000000010000" w:firstRow="0" w:lastRow="0" w:firstColumn="0" w:lastColumn="0" w:oddVBand="0" w:evenVBand="0" w:oddHBand="0" w:evenHBand="1" w:firstRowFirstColumn="0" w:firstRowLastColumn="0" w:lastRowFirstColumn="0" w:lastRowLastColumn="0"/>
        </w:trPr>
        <w:tc>
          <w:tcPr>
            <w:tcW w:w="2317" w:type="pct"/>
            <w:tcBorders>
              <w:top w:val="single" w:sz="18" w:space="0" w:color="FFFFFF"/>
              <w:left w:val="nil"/>
              <w:bottom w:val="single" w:sz="18" w:space="0" w:color="FFFFFF"/>
              <w:right w:val="single" w:sz="18" w:space="0" w:color="FFFFFF"/>
            </w:tcBorders>
            <w:vAlign w:val="bottom"/>
            <w:hideMark/>
          </w:tcPr>
          <w:p w:rsidR="00CC5DDE" w:rsidRDefault="00CC5DDE">
            <w:pPr>
              <w:rPr>
                <w:rFonts w:ascii="Calibri" w:hAnsi="Calibri" w:cs="Calibri"/>
                <w:color w:val="000000"/>
                <w:sz w:val="20"/>
                <w:szCs w:val="20"/>
              </w:rPr>
            </w:pPr>
            <w:r>
              <w:rPr>
                <w:rFonts w:ascii="Calibri" w:hAnsi="Calibri" w:cs="Calibri"/>
                <w:color w:val="000000"/>
                <w:sz w:val="20"/>
                <w:szCs w:val="20"/>
              </w:rPr>
              <w:t>Up to 30 Watt A-Lamp LED</w:t>
            </w:r>
          </w:p>
        </w:tc>
        <w:tc>
          <w:tcPr>
            <w:tcW w:w="1043"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$4.61</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$10.50 </w:t>
            </w:r>
          </w:p>
        </w:tc>
      </w:tr>
      <w:tr w:rsidR="00CC5DDE" w:rsidTr="00BE2A36">
        <w:trPr>
          <w:cnfStyle w:val="000000100000" w:firstRow="0" w:lastRow="0" w:firstColumn="0" w:lastColumn="0" w:oddVBand="0" w:evenVBand="0" w:oddHBand="1" w:evenHBand="0" w:firstRowFirstColumn="0" w:firstRowLastColumn="0" w:lastRowFirstColumn="0" w:lastRowLastColumn="0"/>
        </w:trPr>
        <w:tc>
          <w:tcPr>
            <w:tcW w:w="2317" w:type="pct"/>
            <w:tcBorders>
              <w:top w:val="single" w:sz="18" w:space="0" w:color="FFFFFF"/>
              <w:left w:val="nil"/>
              <w:bottom w:val="single" w:sz="18" w:space="0" w:color="FFFFFF"/>
              <w:right w:val="single" w:sz="18" w:space="0" w:color="FFFFFF"/>
            </w:tcBorders>
            <w:vAlign w:val="bottom"/>
            <w:hideMark/>
          </w:tcPr>
          <w:p w:rsidR="00CC5DDE" w:rsidRDefault="00CC5DDE">
            <w:pPr>
              <w:rPr>
                <w:rFonts w:ascii="Calibri" w:hAnsi="Calibri" w:cs="Calibri"/>
                <w:color w:val="000000"/>
                <w:sz w:val="20"/>
                <w:szCs w:val="20"/>
              </w:rPr>
            </w:pPr>
            <w:r>
              <w:rPr>
                <w:rFonts w:ascii="Calibri" w:hAnsi="Calibri" w:cs="Calibri"/>
                <w:color w:val="000000"/>
                <w:sz w:val="20"/>
                <w:szCs w:val="20"/>
              </w:rPr>
              <w:t>Up to 6 Watt MR16 LED</w:t>
            </w:r>
          </w:p>
        </w:tc>
        <w:tc>
          <w:tcPr>
            <w:tcW w:w="1043"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$6.78</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$12.67 </w:t>
            </w:r>
          </w:p>
        </w:tc>
      </w:tr>
      <w:tr w:rsidR="00CC5DDE" w:rsidTr="00BE2A36">
        <w:trPr>
          <w:cnfStyle w:val="000000010000" w:firstRow="0" w:lastRow="0" w:firstColumn="0" w:lastColumn="0" w:oddVBand="0" w:evenVBand="0" w:oddHBand="0" w:evenHBand="1" w:firstRowFirstColumn="0" w:firstRowLastColumn="0" w:lastRowFirstColumn="0" w:lastRowLastColumn="0"/>
        </w:trPr>
        <w:tc>
          <w:tcPr>
            <w:tcW w:w="2317" w:type="pct"/>
            <w:tcBorders>
              <w:top w:val="single" w:sz="18" w:space="0" w:color="FFFFFF"/>
              <w:left w:val="nil"/>
              <w:bottom w:val="single" w:sz="18" w:space="0" w:color="FFFFFF"/>
              <w:right w:val="single" w:sz="18" w:space="0" w:color="FFFFFF"/>
            </w:tcBorders>
            <w:vAlign w:val="bottom"/>
            <w:hideMark/>
          </w:tcPr>
          <w:p w:rsidR="00CC5DDE" w:rsidRDefault="00CC5DDE">
            <w:pPr>
              <w:rPr>
                <w:rFonts w:ascii="Calibri" w:hAnsi="Calibri" w:cs="Calibri"/>
                <w:color w:val="000000"/>
                <w:sz w:val="20"/>
                <w:szCs w:val="20"/>
              </w:rPr>
            </w:pPr>
            <w:r>
              <w:rPr>
                <w:rFonts w:ascii="Calibri" w:hAnsi="Calibri" w:cs="Calibri"/>
                <w:color w:val="000000"/>
                <w:sz w:val="20"/>
                <w:szCs w:val="20"/>
              </w:rPr>
              <w:t>Up to 10 Watt MR16 LED</w:t>
            </w:r>
          </w:p>
        </w:tc>
        <w:tc>
          <w:tcPr>
            <w:tcW w:w="1043"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$6.59</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$12.48 </w:t>
            </w:r>
          </w:p>
        </w:tc>
      </w:tr>
      <w:tr w:rsidR="00CC5DDE" w:rsidTr="00BE2A36">
        <w:trPr>
          <w:cnfStyle w:val="000000100000" w:firstRow="0" w:lastRow="0" w:firstColumn="0" w:lastColumn="0" w:oddVBand="0" w:evenVBand="0" w:oddHBand="1" w:evenHBand="0" w:firstRowFirstColumn="0" w:firstRowLastColumn="0" w:lastRowFirstColumn="0" w:lastRowLastColumn="0"/>
        </w:trPr>
        <w:tc>
          <w:tcPr>
            <w:tcW w:w="2317" w:type="pct"/>
            <w:tcBorders>
              <w:top w:val="single" w:sz="18" w:space="0" w:color="FFFFFF"/>
              <w:left w:val="nil"/>
              <w:bottom w:val="single" w:sz="18" w:space="0" w:color="FFFFFF"/>
              <w:right w:val="single" w:sz="18" w:space="0" w:color="FFFFFF"/>
            </w:tcBorders>
            <w:vAlign w:val="bottom"/>
            <w:hideMark/>
          </w:tcPr>
          <w:p w:rsidR="00CC5DDE" w:rsidRDefault="00CC5DDE">
            <w:pPr>
              <w:rPr>
                <w:rFonts w:ascii="Calibri" w:hAnsi="Calibri" w:cs="Calibri"/>
                <w:color w:val="000000"/>
                <w:sz w:val="20"/>
                <w:szCs w:val="20"/>
              </w:rPr>
            </w:pPr>
            <w:r>
              <w:rPr>
                <w:rFonts w:ascii="Calibri" w:hAnsi="Calibri" w:cs="Calibri"/>
                <w:color w:val="000000"/>
                <w:sz w:val="20"/>
                <w:szCs w:val="20"/>
              </w:rPr>
              <w:t>Up to 8 Watt PAR20 LED</w:t>
            </w:r>
          </w:p>
        </w:tc>
        <w:tc>
          <w:tcPr>
            <w:tcW w:w="1043"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$9.53</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$15.42 </w:t>
            </w:r>
          </w:p>
        </w:tc>
      </w:tr>
      <w:tr w:rsidR="00CC5DDE" w:rsidTr="00BE2A36">
        <w:trPr>
          <w:cnfStyle w:val="000000010000" w:firstRow="0" w:lastRow="0" w:firstColumn="0" w:lastColumn="0" w:oddVBand="0" w:evenVBand="0" w:oddHBand="0" w:evenHBand="1" w:firstRowFirstColumn="0" w:firstRowLastColumn="0" w:lastRowFirstColumn="0" w:lastRowLastColumn="0"/>
        </w:trPr>
        <w:tc>
          <w:tcPr>
            <w:tcW w:w="2317" w:type="pct"/>
            <w:tcBorders>
              <w:top w:val="single" w:sz="18" w:space="0" w:color="FFFFFF"/>
              <w:left w:val="nil"/>
              <w:bottom w:val="single" w:sz="18" w:space="0" w:color="FFFFFF"/>
              <w:right w:val="single" w:sz="18" w:space="0" w:color="FFFFFF"/>
            </w:tcBorders>
            <w:vAlign w:val="bottom"/>
            <w:hideMark/>
          </w:tcPr>
          <w:p w:rsidR="00CC5DDE" w:rsidRDefault="00CC5DDE">
            <w:pPr>
              <w:rPr>
                <w:rFonts w:ascii="Calibri" w:hAnsi="Calibri" w:cs="Calibri"/>
                <w:color w:val="000000"/>
                <w:sz w:val="20"/>
                <w:szCs w:val="20"/>
              </w:rPr>
            </w:pPr>
            <w:r>
              <w:rPr>
                <w:rFonts w:ascii="Calibri" w:hAnsi="Calibri" w:cs="Calibri"/>
                <w:color w:val="000000"/>
                <w:sz w:val="20"/>
                <w:szCs w:val="20"/>
              </w:rPr>
              <w:t>Up to 12 Watt PAR20 LED</w:t>
            </w:r>
          </w:p>
        </w:tc>
        <w:tc>
          <w:tcPr>
            <w:tcW w:w="1043"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$9.53</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$15.42 </w:t>
            </w:r>
          </w:p>
        </w:tc>
      </w:tr>
      <w:tr w:rsidR="00CC5DDE" w:rsidTr="00BE2A36">
        <w:trPr>
          <w:cnfStyle w:val="000000100000" w:firstRow="0" w:lastRow="0" w:firstColumn="0" w:lastColumn="0" w:oddVBand="0" w:evenVBand="0" w:oddHBand="1" w:evenHBand="0" w:firstRowFirstColumn="0" w:firstRowLastColumn="0" w:lastRowFirstColumn="0" w:lastRowLastColumn="0"/>
        </w:trPr>
        <w:tc>
          <w:tcPr>
            <w:tcW w:w="2317" w:type="pct"/>
            <w:tcBorders>
              <w:top w:val="single" w:sz="18" w:space="0" w:color="FFFFFF"/>
              <w:left w:val="nil"/>
              <w:bottom w:val="single" w:sz="18" w:space="0" w:color="FFFFFF"/>
              <w:right w:val="single" w:sz="18" w:space="0" w:color="FFFFFF"/>
            </w:tcBorders>
            <w:vAlign w:val="bottom"/>
            <w:hideMark/>
          </w:tcPr>
          <w:p w:rsidR="00CC5DDE" w:rsidRDefault="00CC5DDE">
            <w:pPr>
              <w:rPr>
                <w:rFonts w:ascii="Calibri" w:hAnsi="Calibri" w:cs="Calibri"/>
                <w:color w:val="000000"/>
                <w:sz w:val="20"/>
                <w:szCs w:val="20"/>
              </w:rPr>
            </w:pPr>
            <w:r>
              <w:rPr>
                <w:rFonts w:ascii="Calibri" w:hAnsi="Calibri" w:cs="Calibri"/>
                <w:color w:val="000000"/>
                <w:sz w:val="20"/>
                <w:szCs w:val="20"/>
              </w:rPr>
              <w:t>Up to 15 Watt PAR30 LED</w:t>
            </w:r>
          </w:p>
        </w:tc>
        <w:tc>
          <w:tcPr>
            <w:tcW w:w="1043"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$9.98</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$15.87 </w:t>
            </w:r>
          </w:p>
        </w:tc>
      </w:tr>
      <w:tr w:rsidR="00CC5DDE" w:rsidTr="00BE2A36">
        <w:trPr>
          <w:cnfStyle w:val="000000010000" w:firstRow="0" w:lastRow="0" w:firstColumn="0" w:lastColumn="0" w:oddVBand="0" w:evenVBand="0" w:oddHBand="0" w:evenHBand="1" w:firstRowFirstColumn="0" w:firstRowLastColumn="0" w:lastRowFirstColumn="0" w:lastRowLastColumn="0"/>
        </w:trPr>
        <w:tc>
          <w:tcPr>
            <w:tcW w:w="2317" w:type="pct"/>
            <w:tcBorders>
              <w:top w:val="single" w:sz="18" w:space="0" w:color="FFFFFF"/>
              <w:left w:val="nil"/>
              <w:bottom w:val="single" w:sz="18" w:space="0" w:color="FFFFFF"/>
              <w:right w:val="single" w:sz="18" w:space="0" w:color="FFFFFF"/>
            </w:tcBorders>
            <w:vAlign w:val="bottom"/>
            <w:hideMark/>
          </w:tcPr>
          <w:p w:rsidR="00CC5DDE" w:rsidRDefault="00CC5DDE">
            <w:pPr>
              <w:rPr>
                <w:rFonts w:ascii="Calibri" w:hAnsi="Calibri" w:cs="Calibri"/>
                <w:color w:val="000000"/>
                <w:sz w:val="20"/>
                <w:szCs w:val="20"/>
              </w:rPr>
            </w:pPr>
            <w:r>
              <w:rPr>
                <w:rFonts w:ascii="Calibri" w:hAnsi="Calibri" w:cs="Calibri"/>
                <w:color w:val="000000"/>
                <w:sz w:val="20"/>
                <w:szCs w:val="20"/>
              </w:rPr>
              <w:t>Up to 21 Watt PAR30 LED</w:t>
            </w:r>
          </w:p>
        </w:tc>
        <w:tc>
          <w:tcPr>
            <w:tcW w:w="1043"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$10.24</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$16.13 </w:t>
            </w:r>
          </w:p>
        </w:tc>
      </w:tr>
      <w:tr w:rsidR="00CC5DDE" w:rsidTr="00BE2A36">
        <w:trPr>
          <w:cnfStyle w:val="000000100000" w:firstRow="0" w:lastRow="0" w:firstColumn="0" w:lastColumn="0" w:oddVBand="0" w:evenVBand="0" w:oddHBand="1" w:evenHBand="0" w:firstRowFirstColumn="0" w:firstRowLastColumn="0" w:lastRowFirstColumn="0" w:lastRowLastColumn="0"/>
        </w:trPr>
        <w:tc>
          <w:tcPr>
            <w:tcW w:w="2317" w:type="pct"/>
            <w:tcBorders>
              <w:top w:val="single" w:sz="18" w:space="0" w:color="FFFFFF"/>
              <w:left w:val="nil"/>
              <w:bottom w:val="single" w:sz="18" w:space="0" w:color="FFFFFF"/>
              <w:right w:val="single" w:sz="18" w:space="0" w:color="FFFFFF"/>
            </w:tcBorders>
            <w:vAlign w:val="bottom"/>
            <w:hideMark/>
          </w:tcPr>
          <w:p w:rsidR="00CC5DDE" w:rsidRDefault="00CC5DDE">
            <w:pPr>
              <w:rPr>
                <w:rFonts w:ascii="Calibri" w:hAnsi="Calibri" w:cs="Calibri"/>
                <w:color w:val="000000"/>
                <w:sz w:val="20"/>
                <w:szCs w:val="20"/>
              </w:rPr>
            </w:pPr>
            <w:r>
              <w:rPr>
                <w:rFonts w:ascii="Calibri" w:hAnsi="Calibri" w:cs="Calibri"/>
                <w:color w:val="000000"/>
                <w:sz w:val="20"/>
                <w:szCs w:val="20"/>
              </w:rPr>
              <w:t>Up to 17 Watt PAR38 LED</w:t>
            </w:r>
          </w:p>
        </w:tc>
        <w:tc>
          <w:tcPr>
            <w:tcW w:w="1043"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$9.80</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$15.69 </w:t>
            </w:r>
          </w:p>
        </w:tc>
      </w:tr>
      <w:tr w:rsidR="00CC5DDE" w:rsidTr="0044486F">
        <w:trPr>
          <w:cnfStyle w:val="000000010000" w:firstRow="0" w:lastRow="0" w:firstColumn="0" w:lastColumn="0" w:oddVBand="0" w:evenVBand="0" w:oddHBand="0" w:evenHBand="1" w:firstRowFirstColumn="0" w:firstRowLastColumn="0" w:lastRowFirstColumn="0" w:lastRowLastColumn="0"/>
        </w:trPr>
        <w:tc>
          <w:tcPr>
            <w:tcW w:w="2317" w:type="pct"/>
            <w:tcBorders>
              <w:top w:val="single" w:sz="18" w:space="0" w:color="FFFFFF"/>
              <w:left w:val="nil"/>
              <w:bottom w:val="single" w:sz="18" w:space="0" w:color="FFFFFF"/>
              <w:right w:val="single" w:sz="18" w:space="0" w:color="FFFFFF"/>
            </w:tcBorders>
            <w:vAlign w:val="bottom"/>
            <w:hideMark/>
          </w:tcPr>
          <w:p w:rsidR="00CC5DDE" w:rsidRDefault="00CC5DDE">
            <w:pPr>
              <w:rPr>
                <w:rFonts w:ascii="Calibri" w:hAnsi="Calibri" w:cs="Calibri"/>
                <w:color w:val="000000"/>
                <w:sz w:val="20"/>
                <w:szCs w:val="20"/>
              </w:rPr>
            </w:pPr>
            <w:r>
              <w:rPr>
                <w:rFonts w:ascii="Calibri" w:hAnsi="Calibri" w:cs="Calibri"/>
                <w:color w:val="000000"/>
                <w:sz w:val="20"/>
                <w:szCs w:val="20"/>
              </w:rPr>
              <w:t>Up to 25 Watt PAR38 LED</w:t>
            </w:r>
          </w:p>
        </w:tc>
        <w:tc>
          <w:tcPr>
            <w:tcW w:w="1043"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$9.60</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$15.49 </w:t>
            </w:r>
          </w:p>
        </w:tc>
      </w:tr>
      <w:tr w:rsidR="00CC5DDE" w:rsidTr="000B76BE">
        <w:trPr>
          <w:cnfStyle w:val="000000100000" w:firstRow="0" w:lastRow="0" w:firstColumn="0" w:lastColumn="0" w:oddVBand="0" w:evenVBand="0" w:oddHBand="1" w:evenHBand="0" w:firstRowFirstColumn="0" w:firstRowLastColumn="0" w:lastRowFirstColumn="0" w:lastRowLastColumn="0"/>
        </w:trPr>
        <w:tc>
          <w:tcPr>
            <w:tcW w:w="2317" w:type="pct"/>
            <w:tcBorders>
              <w:top w:val="single" w:sz="18" w:space="0" w:color="FFFFFF"/>
              <w:left w:val="nil"/>
              <w:bottom w:val="single" w:sz="18" w:space="0" w:color="FFFFFF"/>
              <w:right w:val="single" w:sz="18" w:space="0" w:color="FFFFFF"/>
            </w:tcBorders>
            <w:vAlign w:val="bottom"/>
          </w:tcPr>
          <w:p w:rsidR="00CC5DDE" w:rsidRDefault="00CC5DDE">
            <w:pPr>
              <w:rPr>
                <w:rFonts w:ascii="Calibri" w:hAnsi="Calibri" w:cs="Calibri"/>
                <w:color w:val="000000"/>
                <w:sz w:val="20"/>
                <w:szCs w:val="20"/>
              </w:rPr>
            </w:pPr>
            <w:r>
              <w:rPr>
                <w:rFonts w:ascii="Calibri" w:hAnsi="Calibri" w:cs="Calibri"/>
                <w:color w:val="000000"/>
                <w:sz w:val="20"/>
                <w:szCs w:val="20"/>
              </w:rPr>
              <w:t>All Candelabra</w:t>
            </w:r>
          </w:p>
        </w:tc>
        <w:tc>
          <w:tcPr>
            <w:tcW w:w="1043" w:type="pct"/>
            <w:tcBorders>
              <w:top w:val="single" w:sz="18" w:space="0" w:color="FFFFFF"/>
              <w:left w:val="single" w:sz="18" w:space="0" w:color="FFFFFF"/>
              <w:bottom w:val="single" w:sz="18" w:space="0" w:color="FFFFFF"/>
              <w:right w:val="single" w:sz="18" w:space="0" w:color="FFFFFF"/>
            </w:tcBorders>
            <w:vAlign w:val="bottom"/>
          </w:tcPr>
          <w:p w:rsidR="00CC5DDE" w:rsidRDefault="00CC5DDE">
            <w:pPr>
              <w:jc w:val="right"/>
              <w:rPr>
                <w:rFonts w:ascii="Calibri" w:hAnsi="Calibri" w:cs="Calibri"/>
                <w:sz w:val="20"/>
                <w:szCs w:val="20"/>
              </w:rPr>
            </w:pPr>
            <w:r>
              <w:rPr>
                <w:rFonts w:ascii="Calibri" w:hAnsi="Calibri" w:cs="Calibri"/>
                <w:sz w:val="20"/>
                <w:szCs w:val="20"/>
              </w:rPr>
              <w:t>$2.77</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$8.66 </w:t>
            </w:r>
          </w:p>
        </w:tc>
      </w:tr>
      <w:tr w:rsidR="00CC5DDE" w:rsidTr="00BE2A36">
        <w:trPr>
          <w:cnfStyle w:val="000000010000" w:firstRow="0" w:lastRow="0" w:firstColumn="0" w:lastColumn="0" w:oddVBand="0" w:evenVBand="0" w:oddHBand="0" w:evenHBand="1" w:firstRowFirstColumn="0" w:firstRowLastColumn="0" w:lastRowFirstColumn="0" w:lastRowLastColumn="0"/>
        </w:trPr>
        <w:tc>
          <w:tcPr>
            <w:tcW w:w="2317" w:type="pct"/>
            <w:tcBorders>
              <w:top w:val="single" w:sz="18" w:space="0" w:color="FFFFFF"/>
              <w:left w:val="nil"/>
              <w:bottom w:val="nil"/>
              <w:right w:val="single" w:sz="18" w:space="0" w:color="FFFFFF"/>
            </w:tcBorders>
            <w:vAlign w:val="bottom"/>
          </w:tcPr>
          <w:p w:rsidR="00CC5DDE" w:rsidRDefault="00CC5DDE">
            <w:pPr>
              <w:rPr>
                <w:rFonts w:ascii="Calibri" w:hAnsi="Calibri" w:cs="Calibri"/>
                <w:color w:val="000000"/>
                <w:sz w:val="20"/>
                <w:szCs w:val="20"/>
              </w:rPr>
            </w:pPr>
            <w:r>
              <w:rPr>
                <w:rFonts w:ascii="Calibri" w:hAnsi="Calibri" w:cs="Calibri"/>
                <w:color w:val="000000"/>
                <w:sz w:val="20"/>
                <w:szCs w:val="20"/>
              </w:rPr>
              <w:lastRenderedPageBreak/>
              <w:t>8 Watt Giveaway LED</w:t>
            </w:r>
          </w:p>
        </w:tc>
        <w:tc>
          <w:tcPr>
            <w:tcW w:w="1043" w:type="pct"/>
            <w:tcBorders>
              <w:top w:val="single" w:sz="18" w:space="0" w:color="FFFFFF"/>
              <w:left w:val="single" w:sz="18" w:space="0" w:color="FFFFFF"/>
              <w:bottom w:val="nil"/>
              <w:right w:val="single" w:sz="18" w:space="0" w:color="FFFFFF"/>
            </w:tcBorders>
            <w:vAlign w:val="bottom"/>
          </w:tcPr>
          <w:p w:rsidR="00CC5DDE" w:rsidRDefault="00CC5DDE" w:rsidP="00E5199C">
            <w:pPr>
              <w:jc w:val="right"/>
              <w:rPr>
                <w:rFonts w:ascii="Calibri" w:hAnsi="Calibri" w:cs="Calibri"/>
                <w:sz w:val="20"/>
                <w:szCs w:val="20"/>
              </w:rPr>
            </w:pPr>
            <w:r>
              <w:rPr>
                <w:rFonts w:ascii="Calibri" w:hAnsi="Calibri" w:cs="Calibri"/>
                <w:sz w:val="20"/>
                <w:szCs w:val="20"/>
              </w:rPr>
              <w:t>$3.32</w:t>
            </w:r>
          </w:p>
        </w:tc>
        <w:tc>
          <w:tcPr>
            <w:tcW w:w="887" w:type="pct"/>
            <w:tcBorders>
              <w:top w:val="single" w:sz="18" w:space="0" w:color="FFFFFF"/>
              <w:left w:val="single" w:sz="18" w:space="0" w:color="FFFFFF"/>
              <w:bottom w:val="nil"/>
              <w:right w:val="single" w:sz="18" w:space="0" w:color="FFFFFF"/>
            </w:tcBorders>
            <w:vAlign w:val="bottom"/>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3" w:type="pct"/>
            <w:tcBorders>
              <w:top w:val="single" w:sz="18" w:space="0" w:color="FFFFFF"/>
              <w:left w:val="single" w:sz="18" w:space="0" w:color="FFFFFF"/>
              <w:bottom w:val="nil"/>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$9.21 </w:t>
            </w:r>
          </w:p>
        </w:tc>
      </w:tr>
    </w:tbl>
    <w:p w:rsidR="00206C13" w:rsidRDefault="00206C13" w:rsidP="00206C13">
      <w:pPr>
        <w:rPr>
          <w:rFonts w:asciiTheme="minorHAnsi" w:hAnsiTheme="minorHAnsi" w:cstheme="minorHAnsi"/>
          <w:sz w:val="22"/>
          <w:szCs w:val="22"/>
        </w:rPr>
      </w:pPr>
    </w:p>
    <w:p w:rsidR="005A0E53" w:rsidRPr="00697868" w:rsidRDefault="005A0E53" w:rsidP="005A0E53">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BE2A36" w:rsidRDefault="00BE2A36" w:rsidP="00BE2A36">
      <w:pPr>
        <w:rPr>
          <w:rFonts w:asciiTheme="minorHAnsi" w:hAnsiTheme="minorHAnsi" w:cstheme="minorHAnsi"/>
          <w:sz w:val="22"/>
          <w:szCs w:val="22"/>
        </w:rPr>
      </w:pPr>
      <w:r>
        <w:rPr>
          <w:rFonts w:asciiTheme="minorHAnsi" w:hAnsiTheme="minorHAnsi" w:cstheme="minorHAnsi"/>
          <w:sz w:val="22"/>
          <w:szCs w:val="22"/>
        </w:rPr>
        <w:t>Measure costs are also taken from the statewide costs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NOTEREF _Ref380572517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G</w:t>
      </w:r>
      <w:r>
        <w:rPr>
          <w:rFonts w:asciiTheme="minorHAnsi" w:hAnsiTheme="minorHAnsi" w:cstheme="minorHAnsi"/>
          <w:sz w:val="22"/>
          <w:szCs w:val="22"/>
        </w:rPr>
        <w:fldChar w:fldCharType="end"/>
      </w:r>
      <w:r>
        <w:rPr>
          <w:rFonts w:asciiTheme="minorHAnsi" w:hAnsiTheme="minorHAnsi" w:cstheme="minorHAnsi"/>
          <w:sz w:val="22"/>
          <w:szCs w:val="22"/>
        </w:rPr>
        <w:t xml:space="preserve">] as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_Ref380582896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 xml:space="preserve">Table </w:t>
      </w:r>
      <w:r w:rsidR="00317F49">
        <w:rPr>
          <w:rFonts w:asciiTheme="minorHAnsi" w:hAnsiTheme="minorHAnsi" w:cstheme="minorHAnsi"/>
          <w:noProof/>
          <w:sz w:val="22"/>
          <w:szCs w:val="22"/>
        </w:rPr>
        <w:t>20</w:t>
      </w:r>
      <w:r>
        <w:rPr>
          <w:rFonts w:asciiTheme="minorHAnsi" w:hAnsiTheme="minorHAnsi" w:cstheme="minorHAnsi"/>
          <w:sz w:val="22"/>
          <w:szCs w:val="22"/>
        </w:rPr>
        <w:fldChar w:fldCharType="end"/>
      </w:r>
      <w:r>
        <w:rPr>
          <w:rFonts w:asciiTheme="minorHAnsi" w:hAnsiTheme="minorHAnsi" w:cstheme="minorHAnsi"/>
          <w:sz w:val="22"/>
          <w:szCs w:val="22"/>
        </w:rPr>
        <w:t>.</w:t>
      </w:r>
    </w:p>
    <w:p w:rsidR="00BE2A36" w:rsidRDefault="00BE2A36" w:rsidP="00BE2A36">
      <w:pPr>
        <w:ind w:firstLine="720"/>
        <w:rPr>
          <w:rFonts w:asciiTheme="minorHAnsi" w:hAnsiTheme="minorHAnsi" w:cstheme="minorHAnsi"/>
          <w:b/>
          <w:sz w:val="22"/>
          <w:szCs w:val="22"/>
        </w:rPr>
      </w:pPr>
    </w:p>
    <w:p w:rsidR="00BE2A36" w:rsidRDefault="00BE2A36" w:rsidP="00BE2A36">
      <w:pPr>
        <w:pStyle w:val="Caption"/>
        <w:keepNext/>
        <w:jc w:val="center"/>
        <w:rPr>
          <w:rFonts w:asciiTheme="minorHAnsi" w:hAnsiTheme="minorHAnsi" w:cstheme="minorHAnsi"/>
          <w:sz w:val="22"/>
          <w:szCs w:val="22"/>
        </w:rPr>
      </w:pPr>
      <w:bookmarkStart w:id="46" w:name="_Ref380582896"/>
      <w:bookmarkStart w:id="47" w:name="_Ref380582848"/>
      <w:r>
        <w:rPr>
          <w:rFonts w:asciiTheme="minorHAnsi" w:hAnsiTheme="minorHAnsi" w:cstheme="minorHAnsi"/>
          <w:sz w:val="22"/>
          <w:szCs w:val="22"/>
        </w:rPr>
        <w:t xml:space="preserve">Table </w:t>
      </w:r>
      <w:r>
        <w:fldChar w:fldCharType="begin"/>
      </w:r>
      <w:r>
        <w:rPr>
          <w:rFonts w:asciiTheme="minorHAnsi" w:hAnsiTheme="minorHAnsi" w:cstheme="minorHAnsi"/>
          <w:sz w:val="22"/>
          <w:szCs w:val="22"/>
        </w:rPr>
        <w:instrText xml:space="preserve"> SEQ Table \* ARABIC </w:instrText>
      </w:r>
      <w:r>
        <w:fldChar w:fldCharType="separate"/>
      </w:r>
      <w:r w:rsidR="00317F49">
        <w:rPr>
          <w:rFonts w:asciiTheme="minorHAnsi" w:hAnsiTheme="minorHAnsi" w:cstheme="minorHAnsi"/>
          <w:noProof/>
          <w:sz w:val="22"/>
          <w:szCs w:val="22"/>
        </w:rPr>
        <w:t>20</w:t>
      </w:r>
      <w:r>
        <w:fldChar w:fldCharType="end"/>
      </w:r>
      <w:bookmarkEnd w:id="46"/>
      <w:r>
        <w:rPr>
          <w:rFonts w:asciiTheme="minorHAnsi" w:hAnsiTheme="minorHAnsi" w:cstheme="minorHAnsi"/>
          <w:b w:val="0"/>
          <w:sz w:val="22"/>
          <w:szCs w:val="22"/>
        </w:rPr>
        <w:t xml:space="preserve"> </w:t>
      </w:r>
      <w:r>
        <w:rPr>
          <w:rFonts w:asciiTheme="minorHAnsi" w:hAnsiTheme="minorHAnsi" w:cstheme="minorHAnsi"/>
          <w:sz w:val="22"/>
          <w:szCs w:val="22"/>
        </w:rPr>
        <w:t>Measure Cost</w:t>
      </w:r>
      <w:bookmarkEnd w:id="47"/>
    </w:p>
    <w:tbl>
      <w:tblPr>
        <w:tblStyle w:val="TableContemporary"/>
        <w:tblW w:w="4992" w:type="pct"/>
        <w:tblLook w:val="04A0" w:firstRow="1" w:lastRow="0" w:firstColumn="1" w:lastColumn="0" w:noHBand="0" w:noVBand="1"/>
      </w:tblPr>
      <w:tblGrid>
        <w:gridCol w:w="4067"/>
        <w:gridCol w:w="2356"/>
        <w:gridCol w:w="1696"/>
        <w:gridCol w:w="1442"/>
      </w:tblGrid>
      <w:tr w:rsidR="00BE2A36" w:rsidTr="00BE2A36">
        <w:trPr>
          <w:cnfStyle w:val="100000000000" w:firstRow="1" w:lastRow="0" w:firstColumn="0" w:lastColumn="0" w:oddVBand="0" w:evenVBand="0" w:oddHBand="0" w:evenHBand="0" w:firstRowFirstColumn="0" w:firstRowLastColumn="0" w:lastRowFirstColumn="0" w:lastRowLastColumn="0"/>
        </w:trPr>
        <w:tc>
          <w:tcPr>
            <w:tcW w:w="2127" w:type="pct"/>
            <w:tcBorders>
              <w:top w:val="nil"/>
              <w:left w:val="nil"/>
              <w:bottom w:val="single" w:sz="18" w:space="0" w:color="FFFFFF"/>
              <w:right w:val="single" w:sz="18" w:space="0" w:color="FFFFFF"/>
            </w:tcBorders>
            <w:vAlign w:val="center"/>
          </w:tcPr>
          <w:p w:rsidR="00BE2A36" w:rsidRDefault="00BE2A36" w:rsidP="00E5199C">
            <w:pPr>
              <w:pStyle w:val="Default"/>
              <w:jc w:val="center"/>
              <w:rPr>
                <w:rFonts w:asciiTheme="minorHAnsi" w:hAnsiTheme="minorHAnsi" w:cstheme="minorHAnsi"/>
                <w:bCs w:val="0"/>
                <w:sz w:val="20"/>
                <w:szCs w:val="20"/>
              </w:rPr>
            </w:pPr>
            <w:r>
              <w:rPr>
                <w:rFonts w:asciiTheme="minorHAnsi" w:hAnsiTheme="minorHAnsi" w:cstheme="minorHAnsi"/>
                <w:sz w:val="20"/>
                <w:szCs w:val="20"/>
              </w:rPr>
              <w:t>Measure Name</w:t>
            </w:r>
          </w:p>
        </w:tc>
        <w:tc>
          <w:tcPr>
            <w:tcW w:w="1232" w:type="pct"/>
            <w:tcBorders>
              <w:top w:val="nil"/>
              <w:left w:val="single" w:sz="18" w:space="0" w:color="FFFFFF"/>
              <w:bottom w:val="single" w:sz="18" w:space="0" w:color="FFFFFF"/>
              <w:right w:val="single" w:sz="18" w:space="0" w:color="FFFFFF"/>
            </w:tcBorders>
            <w:vAlign w:val="center"/>
            <w:hideMark/>
          </w:tcPr>
          <w:p w:rsidR="00BE2A36" w:rsidRDefault="00BE2A36" w:rsidP="00E5199C">
            <w:pPr>
              <w:pStyle w:val="Default"/>
              <w:jc w:val="center"/>
              <w:rPr>
                <w:rFonts w:asciiTheme="minorHAnsi" w:hAnsiTheme="minorHAnsi" w:cstheme="minorHAnsi"/>
                <w:bCs w:val="0"/>
                <w:sz w:val="20"/>
                <w:szCs w:val="20"/>
              </w:rPr>
            </w:pPr>
            <w:r>
              <w:rPr>
                <w:rFonts w:asciiTheme="minorHAnsi" w:hAnsiTheme="minorHAnsi" w:cstheme="minorHAnsi"/>
                <w:bCs w:val="0"/>
                <w:sz w:val="20"/>
                <w:szCs w:val="20"/>
              </w:rPr>
              <w:t>Measure Equipment Cost</w:t>
            </w:r>
          </w:p>
        </w:tc>
        <w:tc>
          <w:tcPr>
            <w:tcW w:w="887" w:type="pct"/>
            <w:tcBorders>
              <w:top w:val="nil"/>
              <w:left w:val="single" w:sz="18" w:space="0" w:color="FFFFFF"/>
              <w:bottom w:val="single" w:sz="18" w:space="0" w:color="FFFFFF"/>
              <w:right w:val="single" w:sz="18" w:space="0" w:color="FFFFFF"/>
            </w:tcBorders>
            <w:hideMark/>
          </w:tcPr>
          <w:p w:rsidR="00BE2A36" w:rsidRDefault="00BE2A36" w:rsidP="00E5199C">
            <w:pPr>
              <w:jc w:val="center"/>
              <w:rPr>
                <w:rFonts w:asciiTheme="minorHAnsi" w:hAnsiTheme="minorHAnsi" w:cstheme="minorHAnsi"/>
                <w:sz w:val="20"/>
                <w:szCs w:val="20"/>
              </w:rPr>
            </w:pPr>
            <w:r>
              <w:rPr>
                <w:rFonts w:asciiTheme="minorHAnsi" w:hAnsiTheme="minorHAnsi" w:cstheme="minorHAnsi"/>
                <w:sz w:val="20"/>
                <w:szCs w:val="20"/>
              </w:rPr>
              <w:t>Labor Cost</w:t>
            </w:r>
          </w:p>
        </w:tc>
        <w:tc>
          <w:tcPr>
            <w:tcW w:w="754" w:type="pct"/>
            <w:tcBorders>
              <w:top w:val="nil"/>
              <w:left w:val="single" w:sz="18" w:space="0" w:color="FFFFFF"/>
              <w:bottom w:val="single" w:sz="18" w:space="0" w:color="FFFFFF"/>
              <w:right w:val="nil"/>
            </w:tcBorders>
            <w:vAlign w:val="center"/>
            <w:hideMark/>
          </w:tcPr>
          <w:p w:rsidR="00BE2A36" w:rsidRDefault="00BE2A36" w:rsidP="00E5199C">
            <w:pPr>
              <w:jc w:val="center"/>
              <w:rPr>
                <w:rFonts w:asciiTheme="minorHAnsi" w:hAnsiTheme="minorHAnsi" w:cstheme="minorHAnsi"/>
                <w:bCs w:val="0"/>
                <w:sz w:val="20"/>
                <w:szCs w:val="20"/>
              </w:rPr>
            </w:pPr>
            <w:r>
              <w:rPr>
                <w:rFonts w:asciiTheme="minorHAnsi" w:hAnsiTheme="minorHAnsi" w:cstheme="minorHAnsi"/>
                <w:bCs w:val="0"/>
                <w:sz w:val="20"/>
                <w:szCs w:val="20"/>
              </w:rPr>
              <w:t>Total Cost</w:t>
            </w:r>
          </w:p>
        </w:tc>
      </w:tr>
      <w:tr w:rsidR="00CC5DDE" w:rsidTr="00BE2A36">
        <w:trPr>
          <w:cnfStyle w:val="000000100000" w:firstRow="0" w:lastRow="0" w:firstColumn="0" w:lastColumn="0" w:oddVBand="0" w:evenVBand="0" w:oddHBand="1" w:evenHBand="0" w:firstRowFirstColumn="0" w:firstRowLastColumn="0" w:lastRowFirstColumn="0" w:lastRowLastColumn="0"/>
        </w:trPr>
        <w:tc>
          <w:tcPr>
            <w:tcW w:w="2127" w:type="pct"/>
            <w:tcBorders>
              <w:top w:val="single" w:sz="18" w:space="0" w:color="FFFFFF"/>
              <w:left w:val="nil"/>
              <w:bottom w:val="single" w:sz="18" w:space="0" w:color="FFFFFF"/>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Up to 10 Watt A-Lamp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$19.97</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$25.86 </w:t>
            </w:r>
          </w:p>
        </w:tc>
      </w:tr>
      <w:tr w:rsidR="00CC5DDE" w:rsidTr="00BE2A36">
        <w:trPr>
          <w:cnfStyle w:val="000000010000" w:firstRow="0" w:lastRow="0" w:firstColumn="0" w:lastColumn="0" w:oddVBand="0" w:evenVBand="0" w:oddHBand="0" w:evenHBand="1" w:firstRowFirstColumn="0" w:firstRowLastColumn="0" w:lastRowFirstColumn="0" w:lastRowLastColumn="0"/>
        </w:trPr>
        <w:tc>
          <w:tcPr>
            <w:tcW w:w="2127" w:type="pct"/>
            <w:tcBorders>
              <w:top w:val="single" w:sz="18" w:space="0" w:color="FFFFFF"/>
              <w:left w:val="nil"/>
              <w:bottom w:val="single" w:sz="18" w:space="0" w:color="FFFFFF"/>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Up to 30 Watt A-Lamp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$25.47</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$31.36 </w:t>
            </w:r>
          </w:p>
        </w:tc>
      </w:tr>
      <w:tr w:rsidR="00CC5DDE" w:rsidTr="00BE2A36">
        <w:trPr>
          <w:cnfStyle w:val="000000100000" w:firstRow="0" w:lastRow="0" w:firstColumn="0" w:lastColumn="0" w:oddVBand="0" w:evenVBand="0" w:oddHBand="1" w:evenHBand="0" w:firstRowFirstColumn="0" w:firstRowLastColumn="0" w:lastRowFirstColumn="0" w:lastRowLastColumn="0"/>
        </w:trPr>
        <w:tc>
          <w:tcPr>
            <w:tcW w:w="2127" w:type="pct"/>
            <w:tcBorders>
              <w:top w:val="single" w:sz="18" w:space="0" w:color="FFFFFF"/>
              <w:left w:val="nil"/>
              <w:bottom w:val="single" w:sz="18" w:space="0" w:color="FFFFFF"/>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Up to 6 Watt MR16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$21.85</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$27.74 </w:t>
            </w:r>
          </w:p>
        </w:tc>
      </w:tr>
      <w:tr w:rsidR="00CC5DDE" w:rsidTr="00BE2A36">
        <w:trPr>
          <w:cnfStyle w:val="000000010000" w:firstRow="0" w:lastRow="0" w:firstColumn="0" w:lastColumn="0" w:oddVBand="0" w:evenVBand="0" w:oddHBand="0" w:evenHBand="1" w:firstRowFirstColumn="0" w:firstRowLastColumn="0" w:lastRowFirstColumn="0" w:lastRowLastColumn="0"/>
        </w:trPr>
        <w:tc>
          <w:tcPr>
            <w:tcW w:w="2127" w:type="pct"/>
            <w:tcBorders>
              <w:top w:val="single" w:sz="18" w:space="0" w:color="FFFFFF"/>
              <w:left w:val="nil"/>
              <w:bottom w:val="single" w:sz="18" w:space="0" w:color="FFFFFF"/>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Up to 10 Watt MR16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$27.90</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$33.79 </w:t>
            </w:r>
          </w:p>
        </w:tc>
      </w:tr>
      <w:tr w:rsidR="00CC5DDE" w:rsidTr="00BE2A36">
        <w:trPr>
          <w:cnfStyle w:val="000000100000" w:firstRow="0" w:lastRow="0" w:firstColumn="0" w:lastColumn="0" w:oddVBand="0" w:evenVBand="0" w:oddHBand="1" w:evenHBand="0" w:firstRowFirstColumn="0" w:firstRowLastColumn="0" w:lastRowFirstColumn="0" w:lastRowLastColumn="0"/>
        </w:trPr>
        <w:tc>
          <w:tcPr>
            <w:tcW w:w="2127" w:type="pct"/>
            <w:tcBorders>
              <w:top w:val="single" w:sz="18" w:space="0" w:color="FFFFFF"/>
              <w:left w:val="nil"/>
              <w:bottom w:val="single" w:sz="18" w:space="0" w:color="FFFFFF"/>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Up to 8 Watt PAR20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$33.97</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$39.86 </w:t>
            </w:r>
          </w:p>
        </w:tc>
      </w:tr>
      <w:tr w:rsidR="00CC5DDE" w:rsidTr="00BE2A36">
        <w:trPr>
          <w:cnfStyle w:val="000000010000" w:firstRow="0" w:lastRow="0" w:firstColumn="0" w:lastColumn="0" w:oddVBand="0" w:evenVBand="0" w:oddHBand="0" w:evenHBand="1" w:firstRowFirstColumn="0" w:firstRowLastColumn="0" w:lastRowFirstColumn="0" w:lastRowLastColumn="0"/>
        </w:trPr>
        <w:tc>
          <w:tcPr>
            <w:tcW w:w="2127" w:type="pct"/>
            <w:tcBorders>
              <w:top w:val="single" w:sz="18" w:space="0" w:color="FFFFFF"/>
              <w:left w:val="nil"/>
              <w:bottom w:val="single" w:sz="18" w:space="0" w:color="FFFFFF"/>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Up to 12 Watt PAR20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$33.97</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$39.86 </w:t>
            </w:r>
          </w:p>
        </w:tc>
      </w:tr>
      <w:tr w:rsidR="00CC5DDE" w:rsidTr="00BE2A36">
        <w:trPr>
          <w:cnfStyle w:val="000000100000" w:firstRow="0" w:lastRow="0" w:firstColumn="0" w:lastColumn="0" w:oddVBand="0" w:evenVBand="0" w:oddHBand="1" w:evenHBand="0" w:firstRowFirstColumn="0" w:firstRowLastColumn="0" w:lastRowFirstColumn="0" w:lastRowLastColumn="0"/>
        </w:trPr>
        <w:tc>
          <w:tcPr>
            <w:tcW w:w="2127" w:type="pct"/>
            <w:tcBorders>
              <w:top w:val="single" w:sz="18" w:space="0" w:color="FFFFFF"/>
              <w:left w:val="nil"/>
              <w:bottom w:val="single" w:sz="18" w:space="0" w:color="FFFFFF"/>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Up to 15 Watt PAR30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$45.23</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$51.12 </w:t>
            </w:r>
          </w:p>
        </w:tc>
      </w:tr>
      <w:tr w:rsidR="00CC5DDE" w:rsidTr="00BE2A36">
        <w:trPr>
          <w:cnfStyle w:val="000000010000" w:firstRow="0" w:lastRow="0" w:firstColumn="0" w:lastColumn="0" w:oddVBand="0" w:evenVBand="0" w:oddHBand="0" w:evenHBand="1" w:firstRowFirstColumn="0" w:firstRowLastColumn="0" w:lastRowFirstColumn="0" w:lastRowLastColumn="0"/>
        </w:trPr>
        <w:tc>
          <w:tcPr>
            <w:tcW w:w="2127" w:type="pct"/>
            <w:tcBorders>
              <w:top w:val="single" w:sz="18" w:space="0" w:color="FFFFFF"/>
              <w:left w:val="nil"/>
              <w:bottom w:val="single" w:sz="18" w:space="0" w:color="FFFFFF"/>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Up to 21 Watt PAR30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$37.14</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$43.03 </w:t>
            </w:r>
          </w:p>
        </w:tc>
      </w:tr>
      <w:tr w:rsidR="00CC5DDE" w:rsidTr="00BE2A36">
        <w:trPr>
          <w:cnfStyle w:val="000000100000" w:firstRow="0" w:lastRow="0" w:firstColumn="0" w:lastColumn="0" w:oddVBand="0" w:evenVBand="0" w:oddHBand="1" w:evenHBand="0" w:firstRowFirstColumn="0" w:firstRowLastColumn="0" w:lastRowFirstColumn="0" w:lastRowLastColumn="0"/>
        </w:trPr>
        <w:tc>
          <w:tcPr>
            <w:tcW w:w="2127" w:type="pct"/>
            <w:tcBorders>
              <w:top w:val="single" w:sz="18" w:space="0" w:color="FFFFFF"/>
              <w:left w:val="nil"/>
              <w:bottom w:val="single" w:sz="18" w:space="0" w:color="FFFFFF"/>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Up to 17 Watt PAR38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$44.97</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$50.86 </w:t>
            </w:r>
          </w:p>
        </w:tc>
      </w:tr>
      <w:tr w:rsidR="00CC5DDE" w:rsidTr="0044486F">
        <w:trPr>
          <w:cnfStyle w:val="000000010000" w:firstRow="0" w:lastRow="0" w:firstColumn="0" w:lastColumn="0" w:oddVBand="0" w:evenVBand="0" w:oddHBand="0" w:evenHBand="1" w:firstRowFirstColumn="0" w:firstRowLastColumn="0" w:lastRowFirstColumn="0" w:lastRowLastColumn="0"/>
        </w:trPr>
        <w:tc>
          <w:tcPr>
            <w:tcW w:w="2127" w:type="pct"/>
            <w:tcBorders>
              <w:top w:val="single" w:sz="18" w:space="0" w:color="FFFFFF"/>
              <w:left w:val="nil"/>
              <w:bottom w:val="single" w:sz="18" w:space="0" w:color="FFFFFF"/>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Up to 25 Watt PAR38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pPr>
              <w:jc w:val="right"/>
              <w:rPr>
                <w:rFonts w:ascii="Calibri" w:hAnsi="Calibri" w:cs="Calibri"/>
                <w:sz w:val="20"/>
                <w:szCs w:val="20"/>
              </w:rPr>
            </w:pPr>
            <w:r>
              <w:rPr>
                <w:rFonts w:ascii="Calibri" w:hAnsi="Calibri" w:cs="Calibri"/>
                <w:sz w:val="20"/>
                <w:szCs w:val="20"/>
              </w:rPr>
              <w:t>$45.98</w:t>
            </w:r>
          </w:p>
        </w:tc>
        <w:tc>
          <w:tcPr>
            <w:tcW w:w="887"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$51.87 </w:t>
            </w:r>
          </w:p>
        </w:tc>
      </w:tr>
      <w:tr w:rsidR="00CC5DDE" w:rsidTr="000B76BE">
        <w:trPr>
          <w:cnfStyle w:val="000000100000" w:firstRow="0" w:lastRow="0" w:firstColumn="0" w:lastColumn="0" w:oddVBand="0" w:evenVBand="0" w:oddHBand="1" w:evenHBand="0" w:firstRowFirstColumn="0" w:firstRowLastColumn="0" w:lastRowFirstColumn="0" w:lastRowLastColumn="0"/>
        </w:trPr>
        <w:tc>
          <w:tcPr>
            <w:tcW w:w="2127" w:type="pct"/>
            <w:tcBorders>
              <w:top w:val="single" w:sz="18" w:space="0" w:color="FFFFFF"/>
              <w:left w:val="nil"/>
              <w:bottom w:val="single" w:sz="18" w:space="0" w:color="FFFFFF"/>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All Candelabra</w:t>
            </w:r>
          </w:p>
        </w:tc>
        <w:tc>
          <w:tcPr>
            <w:tcW w:w="1232" w:type="pct"/>
            <w:tcBorders>
              <w:top w:val="single" w:sz="18" w:space="0" w:color="FFFFFF"/>
              <w:left w:val="single" w:sz="18" w:space="0" w:color="FFFFFF"/>
              <w:bottom w:val="single" w:sz="18" w:space="0" w:color="FFFFFF"/>
              <w:right w:val="single" w:sz="18" w:space="0" w:color="FFFFFF"/>
            </w:tcBorders>
            <w:vAlign w:val="bottom"/>
          </w:tcPr>
          <w:p w:rsidR="00CC5DDE" w:rsidRDefault="00CC5DDE">
            <w:pPr>
              <w:jc w:val="right"/>
              <w:rPr>
                <w:rFonts w:ascii="Calibri" w:hAnsi="Calibri" w:cs="Calibri"/>
                <w:sz w:val="20"/>
                <w:szCs w:val="20"/>
              </w:rPr>
            </w:pPr>
            <w:r>
              <w:rPr>
                <w:rFonts w:ascii="Calibri" w:hAnsi="Calibri" w:cs="Calibri"/>
                <w:sz w:val="20"/>
                <w:szCs w:val="20"/>
              </w:rPr>
              <w:t>$16.76</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single" w:sz="18" w:space="0" w:color="FFFFFF"/>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$22.65 </w:t>
            </w:r>
          </w:p>
        </w:tc>
      </w:tr>
      <w:tr w:rsidR="00CC5DDE" w:rsidTr="00BE2A36">
        <w:trPr>
          <w:cnfStyle w:val="000000010000" w:firstRow="0" w:lastRow="0" w:firstColumn="0" w:lastColumn="0" w:oddVBand="0" w:evenVBand="0" w:oddHBand="0" w:evenHBand="1" w:firstRowFirstColumn="0" w:firstRowLastColumn="0" w:lastRowFirstColumn="0" w:lastRowLastColumn="0"/>
        </w:trPr>
        <w:tc>
          <w:tcPr>
            <w:tcW w:w="2127" w:type="pct"/>
            <w:tcBorders>
              <w:top w:val="single" w:sz="18" w:space="0" w:color="FFFFFF"/>
              <w:left w:val="nil"/>
              <w:bottom w:val="nil"/>
              <w:right w:val="single" w:sz="18" w:space="0" w:color="FFFFFF"/>
            </w:tcBorders>
            <w:vAlign w:val="bottom"/>
          </w:tcPr>
          <w:p w:rsidR="00CC5DDE" w:rsidRDefault="00CC5DDE" w:rsidP="00E5199C">
            <w:pPr>
              <w:rPr>
                <w:rFonts w:ascii="Calibri" w:hAnsi="Calibri" w:cs="Calibri"/>
                <w:color w:val="000000"/>
                <w:sz w:val="20"/>
                <w:szCs w:val="20"/>
              </w:rPr>
            </w:pPr>
            <w:r>
              <w:rPr>
                <w:rFonts w:ascii="Calibri" w:hAnsi="Calibri" w:cs="Calibri"/>
                <w:color w:val="000000"/>
                <w:sz w:val="20"/>
                <w:szCs w:val="20"/>
              </w:rPr>
              <w:t>8 Watt Giveaway LED</w:t>
            </w:r>
          </w:p>
        </w:tc>
        <w:tc>
          <w:tcPr>
            <w:tcW w:w="1232" w:type="pct"/>
            <w:tcBorders>
              <w:top w:val="single" w:sz="18" w:space="0" w:color="FFFFFF"/>
              <w:left w:val="single" w:sz="18" w:space="0" w:color="FFFFFF"/>
              <w:bottom w:val="nil"/>
              <w:right w:val="single" w:sz="18" w:space="0" w:color="FFFFFF"/>
            </w:tcBorders>
            <w:vAlign w:val="bottom"/>
          </w:tcPr>
          <w:p w:rsidR="00CC5DDE" w:rsidRDefault="00CC5DDE" w:rsidP="00E5199C">
            <w:pPr>
              <w:jc w:val="right"/>
              <w:rPr>
                <w:rFonts w:ascii="Calibri" w:hAnsi="Calibri" w:cs="Calibri"/>
                <w:sz w:val="20"/>
                <w:szCs w:val="20"/>
              </w:rPr>
            </w:pPr>
            <w:r>
              <w:rPr>
                <w:rFonts w:ascii="Calibri" w:hAnsi="Calibri" w:cs="Calibri"/>
                <w:sz w:val="20"/>
                <w:szCs w:val="20"/>
              </w:rPr>
              <w:t>$19.97</w:t>
            </w:r>
          </w:p>
        </w:tc>
        <w:tc>
          <w:tcPr>
            <w:tcW w:w="887" w:type="pct"/>
            <w:tcBorders>
              <w:top w:val="single" w:sz="18" w:space="0" w:color="FFFFFF"/>
              <w:left w:val="single" w:sz="18" w:space="0" w:color="FFFFFF"/>
              <w:bottom w:val="nil"/>
              <w:right w:val="single" w:sz="18" w:space="0" w:color="FFFFFF"/>
            </w:tcBorders>
            <w:vAlign w:val="bottom"/>
          </w:tcPr>
          <w:p w:rsidR="00CC5DDE" w:rsidRDefault="00CC5DDE" w:rsidP="00E5199C">
            <w:pPr>
              <w:jc w:val="right"/>
              <w:rPr>
                <w:rFonts w:ascii="Calibri" w:hAnsi="Calibri" w:cs="Calibri"/>
                <w:color w:val="000000"/>
                <w:sz w:val="20"/>
                <w:szCs w:val="20"/>
              </w:rPr>
            </w:pPr>
            <w:r>
              <w:rPr>
                <w:rFonts w:ascii="Calibri" w:hAnsi="Calibri" w:cs="Calibri"/>
                <w:color w:val="000000"/>
                <w:sz w:val="20"/>
                <w:szCs w:val="20"/>
              </w:rPr>
              <w:t>$5.89</w:t>
            </w:r>
          </w:p>
        </w:tc>
        <w:tc>
          <w:tcPr>
            <w:tcW w:w="754" w:type="pct"/>
            <w:tcBorders>
              <w:top w:val="single" w:sz="18" w:space="0" w:color="FFFFFF"/>
              <w:left w:val="single" w:sz="18" w:space="0" w:color="FFFFFF"/>
              <w:bottom w:val="nil"/>
              <w:right w:val="nil"/>
            </w:tcBorders>
            <w:vAlign w:val="bottom"/>
          </w:tcPr>
          <w:p w:rsidR="00CC5DDE" w:rsidRPr="00CC5DDE" w:rsidRDefault="00CC5DDE">
            <w:pPr>
              <w:jc w:val="right"/>
              <w:rPr>
                <w:rFonts w:ascii="Calibri" w:hAnsi="Calibri" w:cs="Calibri"/>
                <w:color w:val="000000"/>
                <w:sz w:val="20"/>
                <w:szCs w:val="20"/>
              </w:rPr>
            </w:pPr>
            <w:r w:rsidRPr="00CC5DDE">
              <w:rPr>
                <w:rFonts w:ascii="Calibri" w:hAnsi="Calibri" w:cs="Calibri"/>
                <w:color w:val="000000"/>
                <w:sz w:val="20"/>
                <w:szCs w:val="20"/>
              </w:rPr>
              <w:t xml:space="preserve">$25.86 </w:t>
            </w:r>
          </w:p>
        </w:tc>
      </w:tr>
    </w:tbl>
    <w:p w:rsidR="00BE2A36" w:rsidRPr="00BE2A36" w:rsidRDefault="00BE2A36" w:rsidP="00BE2A36"/>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43"/>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CC5DDE" w:rsidRDefault="00CC5DDE" w:rsidP="00CC5DDE">
      <w:pPr>
        <w:rPr>
          <w:rFonts w:asciiTheme="minorHAnsi" w:hAnsiTheme="minorHAnsi" w:cstheme="minorHAnsi"/>
          <w:sz w:val="22"/>
          <w:szCs w:val="22"/>
        </w:rPr>
      </w:pPr>
      <w:bookmarkStart w:id="48" w:name="_Toc214003099"/>
      <w:r>
        <w:rPr>
          <w:rFonts w:asciiTheme="minorHAnsi" w:hAnsiTheme="minorHAnsi" w:cstheme="minorHAnsi"/>
          <w:sz w:val="22"/>
          <w:szCs w:val="22"/>
        </w:rPr>
        <w:t>For</w:t>
      </w:r>
      <w:r w:rsidRPr="0037121C">
        <w:rPr>
          <w:rFonts w:asciiTheme="minorHAnsi" w:hAnsiTheme="minorHAnsi" w:cstheme="minorHAnsi"/>
          <w:sz w:val="22"/>
          <w:szCs w:val="22"/>
        </w:rPr>
        <w:t xml:space="preserve"> </w:t>
      </w:r>
      <w:r w:rsidRPr="00EC2208">
        <w:rPr>
          <w:rFonts w:asciiTheme="minorHAnsi" w:hAnsiTheme="minorHAnsi" w:cstheme="minorHAnsi"/>
          <w:sz w:val="22"/>
          <w:szCs w:val="22"/>
        </w:rPr>
        <w:t>ROB,</w:t>
      </w:r>
      <w:r w:rsidRPr="0037121C">
        <w:rPr>
          <w:rFonts w:asciiTheme="minorHAnsi" w:hAnsiTheme="minorHAnsi" w:cstheme="minorHAnsi"/>
          <w:sz w:val="22"/>
          <w:szCs w:val="22"/>
        </w:rPr>
        <w:t xml:space="preserve"> GMC is re</w:t>
      </w:r>
      <w:r>
        <w:rPr>
          <w:rFonts w:asciiTheme="minorHAnsi" w:hAnsiTheme="minorHAnsi" w:cstheme="minorHAnsi"/>
          <w:sz w:val="22"/>
          <w:szCs w:val="22"/>
        </w:rPr>
        <w:t xml:space="preserve">presented by the equation below and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_Ref381706591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317F49">
        <w:rPr>
          <w:rFonts w:asciiTheme="minorHAnsi" w:hAnsiTheme="minorHAnsi" w:cstheme="minorHAnsi"/>
          <w:sz w:val="22"/>
          <w:szCs w:val="22"/>
        </w:rPr>
        <w:t xml:space="preserve">Table </w:t>
      </w:r>
      <w:r w:rsidR="00317F49">
        <w:rPr>
          <w:rFonts w:asciiTheme="minorHAnsi" w:hAnsiTheme="minorHAnsi" w:cstheme="minorHAnsi"/>
          <w:noProof/>
          <w:sz w:val="22"/>
          <w:szCs w:val="22"/>
        </w:rPr>
        <w:t>21</w:t>
      </w:r>
      <w:r>
        <w:rPr>
          <w:rFonts w:asciiTheme="minorHAnsi" w:hAnsiTheme="minorHAnsi" w:cstheme="minorHAnsi"/>
          <w:sz w:val="22"/>
          <w:szCs w:val="22"/>
        </w:rPr>
        <w:fldChar w:fldCharType="end"/>
      </w:r>
      <w:r>
        <w:rPr>
          <w:rFonts w:asciiTheme="minorHAnsi" w:hAnsiTheme="minorHAnsi" w:cstheme="minorHAnsi"/>
          <w:sz w:val="22"/>
          <w:szCs w:val="22"/>
        </w:rPr>
        <w:t>.</w:t>
      </w:r>
    </w:p>
    <w:p w:rsidR="00CC5DDE" w:rsidRDefault="00CC5DDE" w:rsidP="00CC5DDE">
      <w:pPr>
        <w:rPr>
          <w:rFonts w:asciiTheme="minorHAnsi" w:hAnsiTheme="minorHAnsi" w:cstheme="minorHAnsi"/>
          <w:sz w:val="22"/>
          <w:szCs w:val="22"/>
        </w:rPr>
      </w:pPr>
    </w:p>
    <w:p w:rsidR="00CC5DDE" w:rsidRPr="0037121C" w:rsidRDefault="00CC5DDE" w:rsidP="00CC5DDE">
      <w:pPr>
        <w:ind w:firstLine="720"/>
        <w:rPr>
          <w:rFonts w:asciiTheme="minorHAnsi" w:hAnsiTheme="minorHAnsi" w:cstheme="minorHAnsi"/>
          <w:i/>
          <w:sz w:val="22"/>
          <w:szCs w:val="22"/>
        </w:rPr>
      </w:pPr>
      <w:r w:rsidRPr="0037121C">
        <w:rPr>
          <w:rFonts w:asciiTheme="minorHAnsi" w:hAnsiTheme="minorHAnsi" w:cstheme="minorHAnsi"/>
          <w:i/>
          <w:sz w:val="22"/>
          <w:szCs w:val="22"/>
        </w:rPr>
        <w:t xml:space="preserve">GMC </w:t>
      </w:r>
      <w:r w:rsidRPr="0037121C">
        <w:rPr>
          <w:rFonts w:asciiTheme="minorHAnsi" w:hAnsiTheme="minorHAnsi" w:cstheme="minorHAnsi"/>
          <w:i/>
          <w:sz w:val="22"/>
          <w:szCs w:val="22"/>
        </w:rPr>
        <w:tab/>
        <w:t>= Measure Equipment Cost – Base Case Equipment Cost</w:t>
      </w:r>
    </w:p>
    <w:p w:rsidR="00CC5DDE" w:rsidRDefault="00CC5DDE" w:rsidP="00CC5DDE">
      <w:pPr>
        <w:rPr>
          <w:rFonts w:asciiTheme="minorHAnsi" w:hAnsiTheme="minorHAnsi" w:cstheme="minorHAnsi"/>
          <w:b/>
          <w:sz w:val="22"/>
          <w:szCs w:val="22"/>
        </w:rPr>
      </w:pPr>
    </w:p>
    <w:p w:rsidR="00CC5DDE" w:rsidRDefault="00CC5DDE" w:rsidP="00CC5DDE">
      <w:pPr>
        <w:pStyle w:val="Caption"/>
        <w:keepNext/>
        <w:jc w:val="center"/>
        <w:rPr>
          <w:rFonts w:asciiTheme="minorHAnsi" w:hAnsiTheme="minorHAnsi" w:cstheme="minorHAnsi"/>
          <w:sz w:val="22"/>
          <w:szCs w:val="22"/>
        </w:rPr>
      </w:pPr>
      <w:bookmarkStart w:id="49" w:name="_Ref381706591"/>
      <w:r>
        <w:rPr>
          <w:rFonts w:asciiTheme="minorHAnsi" w:hAnsiTheme="minorHAnsi" w:cstheme="minorHAnsi"/>
          <w:sz w:val="22"/>
          <w:szCs w:val="22"/>
        </w:rPr>
        <w:t xml:space="preserve">Table </w:t>
      </w:r>
      <w:r w:rsidRPr="00CC5DDE">
        <w:rPr>
          <w:rFonts w:asciiTheme="minorHAnsi" w:hAnsiTheme="minorHAnsi" w:cstheme="minorHAnsi"/>
          <w:sz w:val="22"/>
          <w:szCs w:val="22"/>
        </w:rPr>
        <w:fldChar w:fldCharType="begin"/>
      </w:r>
      <w:r>
        <w:rPr>
          <w:rFonts w:asciiTheme="minorHAnsi" w:hAnsiTheme="minorHAnsi" w:cstheme="minorHAnsi"/>
          <w:sz w:val="22"/>
          <w:szCs w:val="22"/>
        </w:rPr>
        <w:instrText xml:space="preserve"> SEQ Table \* ARABIC </w:instrText>
      </w:r>
      <w:r w:rsidRPr="00CC5DDE">
        <w:rPr>
          <w:rFonts w:asciiTheme="minorHAnsi" w:hAnsiTheme="minorHAnsi" w:cstheme="minorHAnsi"/>
          <w:sz w:val="22"/>
          <w:szCs w:val="22"/>
        </w:rPr>
        <w:fldChar w:fldCharType="separate"/>
      </w:r>
      <w:r w:rsidR="00317F49">
        <w:rPr>
          <w:rFonts w:asciiTheme="minorHAnsi" w:hAnsiTheme="minorHAnsi" w:cstheme="minorHAnsi"/>
          <w:noProof/>
          <w:sz w:val="22"/>
          <w:szCs w:val="22"/>
        </w:rPr>
        <w:t>21</w:t>
      </w:r>
      <w:r w:rsidRPr="00CC5DDE">
        <w:rPr>
          <w:rFonts w:asciiTheme="minorHAnsi" w:hAnsiTheme="minorHAnsi" w:cstheme="minorHAnsi"/>
          <w:sz w:val="22"/>
          <w:szCs w:val="22"/>
        </w:rPr>
        <w:fldChar w:fldCharType="end"/>
      </w:r>
      <w:bookmarkEnd w:id="49"/>
      <w:r w:rsidRPr="00CC5DDE">
        <w:rPr>
          <w:rFonts w:asciiTheme="minorHAnsi" w:hAnsiTheme="minorHAnsi" w:cstheme="minorHAnsi"/>
          <w:sz w:val="22"/>
          <w:szCs w:val="22"/>
        </w:rPr>
        <w:t xml:space="preserve"> Gross </w:t>
      </w:r>
      <w:r>
        <w:rPr>
          <w:rFonts w:asciiTheme="minorHAnsi" w:hAnsiTheme="minorHAnsi" w:cstheme="minorHAnsi"/>
          <w:sz w:val="22"/>
          <w:szCs w:val="22"/>
        </w:rPr>
        <w:t>Measure Cost</w:t>
      </w:r>
    </w:p>
    <w:tbl>
      <w:tblPr>
        <w:tblStyle w:val="TableContemporary"/>
        <w:tblW w:w="4991" w:type="pct"/>
        <w:tblLook w:val="04A0" w:firstRow="1" w:lastRow="0" w:firstColumn="1" w:lastColumn="0" w:noHBand="0" w:noVBand="1"/>
      </w:tblPr>
      <w:tblGrid>
        <w:gridCol w:w="4072"/>
        <w:gridCol w:w="2355"/>
        <w:gridCol w:w="1696"/>
        <w:gridCol w:w="1436"/>
      </w:tblGrid>
      <w:tr w:rsidR="00CC5DDE" w:rsidTr="009A653E">
        <w:trPr>
          <w:cnfStyle w:val="100000000000" w:firstRow="1" w:lastRow="0" w:firstColumn="0" w:lastColumn="0" w:oddVBand="0" w:evenVBand="0" w:oddHBand="0" w:evenHBand="0" w:firstRowFirstColumn="0" w:firstRowLastColumn="0" w:lastRowFirstColumn="0" w:lastRowLastColumn="0"/>
        </w:trPr>
        <w:tc>
          <w:tcPr>
            <w:tcW w:w="2130" w:type="pct"/>
            <w:tcBorders>
              <w:top w:val="nil"/>
              <w:left w:val="nil"/>
              <w:bottom w:val="single" w:sz="18" w:space="0" w:color="FFFFFF"/>
              <w:right w:val="single" w:sz="18" w:space="0" w:color="FFFFFF"/>
            </w:tcBorders>
            <w:vAlign w:val="center"/>
          </w:tcPr>
          <w:p w:rsidR="00CC5DDE" w:rsidRDefault="00CC5DDE" w:rsidP="0069592D">
            <w:pPr>
              <w:pStyle w:val="Default"/>
              <w:jc w:val="center"/>
              <w:rPr>
                <w:rFonts w:asciiTheme="minorHAnsi" w:hAnsiTheme="minorHAnsi" w:cstheme="minorHAnsi"/>
                <w:bCs w:val="0"/>
                <w:sz w:val="20"/>
                <w:szCs w:val="20"/>
              </w:rPr>
            </w:pPr>
            <w:r>
              <w:rPr>
                <w:rFonts w:asciiTheme="minorHAnsi" w:hAnsiTheme="minorHAnsi" w:cstheme="minorHAnsi"/>
                <w:sz w:val="20"/>
                <w:szCs w:val="20"/>
              </w:rPr>
              <w:t>Measure Name</w:t>
            </w:r>
          </w:p>
        </w:tc>
        <w:tc>
          <w:tcPr>
            <w:tcW w:w="1232" w:type="pct"/>
            <w:tcBorders>
              <w:top w:val="nil"/>
              <w:left w:val="single" w:sz="18" w:space="0" w:color="FFFFFF"/>
              <w:bottom w:val="single" w:sz="18" w:space="0" w:color="FFFFFF"/>
              <w:right w:val="single" w:sz="18" w:space="0" w:color="FFFFFF"/>
            </w:tcBorders>
            <w:vAlign w:val="center"/>
            <w:hideMark/>
          </w:tcPr>
          <w:p w:rsidR="00CC5DDE" w:rsidRDefault="00CC5DDE" w:rsidP="0069592D">
            <w:pPr>
              <w:pStyle w:val="Default"/>
              <w:jc w:val="center"/>
              <w:rPr>
                <w:rFonts w:asciiTheme="minorHAnsi" w:hAnsiTheme="minorHAnsi" w:cstheme="minorHAnsi"/>
                <w:bCs w:val="0"/>
                <w:sz w:val="20"/>
                <w:szCs w:val="20"/>
              </w:rPr>
            </w:pPr>
            <w:r>
              <w:rPr>
                <w:rFonts w:asciiTheme="minorHAnsi" w:hAnsiTheme="minorHAnsi" w:cstheme="minorHAnsi"/>
                <w:bCs w:val="0"/>
                <w:sz w:val="20"/>
                <w:szCs w:val="20"/>
              </w:rPr>
              <w:t>Measure Equipment Cost</w:t>
            </w:r>
          </w:p>
        </w:tc>
        <w:tc>
          <w:tcPr>
            <w:tcW w:w="887" w:type="pct"/>
            <w:tcBorders>
              <w:top w:val="nil"/>
              <w:left w:val="single" w:sz="18" w:space="0" w:color="FFFFFF"/>
              <w:bottom w:val="single" w:sz="18" w:space="0" w:color="FFFFFF"/>
              <w:right w:val="single" w:sz="18" w:space="0" w:color="FFFFFF"/>
            </w:tcBorders>
            <w:vAlign w:val="center"/>
          </w:tcPr>
          <w:p w:rsidR="00CC5DDE" w:rsidRDefault="00CC5DDE" w:rsidP="0069592D">
            <w:pPr>
              <w:pStyle w:val="Default"/>
              <w:jc w:val="center"/>
              <w:rPr>
                <w:rFonts w:asciiTheme="minorHAnsi" w:hAnsiTheme="minorHAnsi" w:cstheme="minorHAnsi"/>
                <w:bCs w:val="0"/>
                <w:sz w:val="20"/>
                <w:szCs w:val="20"/>
              </w:rPr>
            </w:pPr>
            <w:r>
              <w:rPr>
                <w:rFonts w:asciiTheme="minorHAnsi" w:hAnsiTheme="minorHAnsi" w:cstheme="minorHAnsi"/>
                <w:bCs w:val="0"/>
                <w:sz w:val="20"/>
                <w:szCs w:val="20"/>
              </w:rPr>
              <w:t>Base Equipment Cost</w:t>
            </w:r>
          </w:p>
        </w:tc>
        <w:tc>
          <w:tcPr>
            <w:tcW w:w="751" w:type="pct"/>
            <w:tcBorders>
              <w:top w:val="nil"/>
              <w:left w:val="single" w:sz="18" w:space="0" w:color="FFFFFF"/>
              <w:bottom w:val="single" w:sz="18" w:space="0" w:color="FFFFFF"/>
              <w:right w:val="single" w:sz="18" w:space="0" w:color="FFFFFF"/>
            </w:tcBorders>
            <w:hideMark/>
          </w:tcPr>
          <w:p w:rsidR="00CC5DDE" w:rsidRDefault="00CC5DDE" w:rsidP="0069592D">
            <w:pPr>
              <w:jc w:val="center"/>
              <w:rPr>
                <w:rFonts w:asciiTheme="minorHAnsi" w:hAnsiTheme="minorHAnsi" w:cstheme="minorHAnsi"/>
                <w:sz w:val="20"/>
                <w:szCs w:val="20"/>
              </w:rPr>
            </w:pPr>
            <w:r>
              <w:rPr>
                <w:rFonts w:asciiTheme="minorHAnsi" w:hAnsiTheme="minorHAnsi" w:cstheme="minorHAnsi"/>
                <w:sz w:val="20"/>
                <w:szCs w:val="20"/>
              </w:rPr>
              <w:t>Gross Measure Cost</w:t>
            </w:r>
          </w:p>
        </w:tc>
      </w:tr>
      <w:tr w:rsidR="00CC5DDE" w:rsidTr="009A653E">
        <w:trPr>
          <w:cnfStyle w:val="000000100000" w:firstRow="0" w:lastRow="0" w:firstColumn="0" w:lastColumn="0" w:oddVBand="0" w:evenVBand="0" w:oddHBand="1" w:evenHBand="0" w:firstRowFirstColumn="0" w:firstRowLastColumn="0" w:lastRowFirstColumn="0" w:lastRowLastColumn="0"/>
        </w:trPr>
        <w:tc>
          <w:tcPr>
            <w:tcW w:w="2130" w:type="pct"/>
            <w:tcBorders>
              <w:top w:val="single" w:sz="18" w:space="0" w:color="FFFFFF"/>
              <w:left w:val="nil"/>
              <w:bottom w:val="single" w:sz="18" w:space="0" w:color="FFFFFF"/>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Up to 10 Watt A-Lamp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69592D">
            <w:pPr>
              <w:jc w:val="right"/>
              <w:rPr>
                <w:rFonts w:ascii="Calibri" w:hAnsi="Calibri" w:cs="Calibri"/>
                <w:sz w:val="20"/>
                <w:szCs w:val="20"/>
              </w:rPr>
            </w:pPr>
            <w:r>
              <w:rPr>
                <w:rFonts w:ascii="Calibri" w:hAnsi="Calibri" w:cs="Calibri"/>
                <w:sz w:val="20"/>
                <w:szCs w:val="20"/>
              </w:rPr>
              <w:t>$19.97</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$3.32</w:t>
            </w:r>
          </w:p>
        </w:tc>
        <w:tc>
          <w:tcPr>
            <w:tcW w:w="751" w:type="pct"/>
            <w:tcBorders>
              <w:top w:val="single" w:sz="18" w:space="0" w:color="FFFFFF"/>
              <w:left w:val="single" w:sz="18" w:space="0" w:color="FFFFFF"/>
              <w:bottom w:val="single" w:sz="18" w:space="0" w:color="FFFFFF"/>
              <w:right w:val="single" w:sz="18" w:space="0" w:color="FFFFFF"/>
            </w:tcBorders>
            <w:vAlign w:val="bottom"/>
            <w:hideMark/>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$16.65 </w:t>
            </w:r>
          </w:p>
        </w:tc>
      </w:tr>
      <w:tr w:rsidR="00CC5DDE" w:rsidTr="009A653E">
        <w:trPr>
          <w:cnfStyle w:val="000000010000" w:firstRow="0" w:lastRow="0" w:firstColumn="0" w:lastColumn="0" w:oddVBand="0" w:evenVBand="0" w:oddHBand="0" w:evenHBand="1" w:firstRowFirstColumn="0" w:firstRowLastColumn="0" w:lastRowFirstColumn="0" w:lastRowLastColumn="0"/>
        </w:trPr>
        <w:tc>
          <w:tcPr>
            <w:tcW w:w="2130" w:type="pct"/>
            <w:tcBorders>
              <w:top w:val="single" w:sz="18" w:space="0" w:color="FFFFFF"/>
              <w:left w:val="nil"/>
              <w:bottom w:val="single" w:sz="18" w:space="0" w:color="FFFFFF"/>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Up to 30 Watt A-Lamp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69592D">
            <w:pPr>
              <w:jc w:val="right"/>
              <w:rPr>
                <w:rFonts w:ascii="Calibri" w:hAnsi="Calibri" w:cs="Calibri"/>
                <w:sz w:val="20"/>
                <w:szCs w:val="20"/>
              </w:rPr>
            </w:pPr>
            <w:r>
              <w:rPr>
                <w:rFonts w:ascii="Calibri" w:hAnsi="Calibri" w:cs="Calibri"/>
                <w:sz w:val="20"/>
                <w:szCs w:val="20"/>
              </w:rPr>
              <w:t>$25.47</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$4.61</w:t>
            </w:r>
          </w:p>
        </w:tc>
        <w:tc>
          <w:tcPr>
            <w:tcW w:w="751" w:type="pct"/>
            <w:tcBorders>
              <w:top w:val="single" w:sz="18" w:space="0" w:color="FFFFFF"/>
              <w:left w:val="single" w:sz="18" w:space="0" w:color="FFFFFF"/>
              <w:bottom w:val="single" w:sz="18" w:space="0" w:color="FFFFFF"/>
              <w:right w:val="single" w:sz="18" w:space="0" w:color="FFFFFF"/>
            </w:tcBorders>
            <w:vAlign w:val="bottom"/>
            <w:hideMark/>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$20.86 </w:t>
            </w:r>
          </w:p>
        </w:tc>
      </w:tr>
      <w:tr w:rsidR="00CC5DDE" w:rsidTr="009A653E">
        <w:trPr>
          <w:cnfStyle w:val="000000100000" w:firstRow="0" w:lastRow="0" w:firstColumn="0" w:lastColumn="0" w:oddVBand="0" w:evenVBand="0" w:oddHBand="1" w:evenHBand="0" w:firstRowFirstColumn="0" w:firstRowLastColumn="0" w:lastRowFirstColumn="0" w:lastRowLastColumn="0"/>
        </w:trPr>
        <w:tc>
          <w:tcPr>
            <w:tcW w:w="2130" w:type="pct"/>
            <w:tcBorders>
              <w:top w:val="single" w:sz="18" w:space="0" w:color="FFFFFF"/>
              <w:left w:val="nil"/>
              <w:bottom w:val="single" w:sz="18" w:space="0" w:color="FFFFFF"/>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Up to 6 Watt MR16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69592D">
            <w:pPr>
              <w:jc w:val="right"/>
              <w:rPr>
                <w:rFonts w:ascii="Calibri" w:hAnsi="Calibri" w:cs="Calibri"/>
                <w:sz w:val="20"/>
                <w:szCs w:val="20"/>
              </w:rPr>
            </w:pPr>
            <w:r>
              <w:rPr>
                <w:rFonts w:ascii="Calibri" w:hAnsi="Calibri" w:cs="Calibri"/>
                <w:sz w:val="20"/>
                <w:szCs w:val="20"/>
              </w:rPr>
              <w:t>$21.85</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$6.78</w:t>
            </w:r>
          </w:p>
        </w:tc>
        <w:tc>
          <w:tcPr>
            <w:tcW w:w="751" w:type="pct"/>
            <w:tcBorders>
              <w:top w:val="single" w:sz="18" w:space="0" w:color="FFFFFF"/>
              <w:left w:val="single" w:sz="18" w:space="0" w:color="FFFFFF"/>
              <w:bottom w:val="single" w:sz="18" w:space="0" w:color="FFFFFF"/>
              <w:right w:val="single" w:sz="18" w:space="0" w:color="FFFFFF"/>
            </w:tcBorders>
            <w:vAlign w:val="bottom"/>
            <w:hideMark/>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$15.07 </w:t>
            </w:r>
          </w:p>
        </w:tc>
      </w:tr>
      <w:tr w:rsidR="00CC5DDE" w:rsidTr="009A653E">
        <w:trPr>
          <w:cnfStyle w:val="000000010000" w:firstRow="0" w:lastRow="0" w:firstColumn="0" w:lastColumn="0" w:oddVBand="0" w:evenVBand="0" w:oddHBand="0" w:evenHBand="1" w:firstRowFirstColumn="0" w:firstRowLastColumn="0" w:lastRowFirstColumn="0" w:lastRowLastColumn="0"/>
        </w:trPr>
        <w:tc>
          <w:tcPr>
            <w:tcW w:w="2130" w:type="pct"/>
            <w:tcBorders>
              <w:top w:val="single" w:sz="18" w:space="0" w:color="FFFFFF"/>
              <w:left w:val="nil"/>
              <w:bottom w:val="single" w:sz="18" w:space="0" w:color="FFFFFF"/>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Up to 10 Watt MR16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69592D">
            <w:pPr>
              <w:jc w:val="right"/>
              <w:rPr>
                <w:rFonts w:ascii="Calibri" w:hAnsi="Calibri" w:cs="Calibri"/>
                <w:sz w:val="20"/>
                <w:szCs w:val="20"/>
              </w:rPr>
            </w:pPr>
            <w:r>
              <w:rPr>
                <w:rFonts w:ascii="Calibri" w:hAnsi="Calibri" w:cs="Calibri"/>
                <w:sz w:val="20"/>
                <w:szCs w:val="20"/>
              </w:rPr>
              <w:t>$27.90</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$6.59</w:t>
            </w:r>
          </w:p>
        </w:tc>
        <w:tc>
          <w:tcPr>
            <w:tcW w:w="751" w:type="pct"/>
            <w:tcBorders>
              <w:top w:val="single" w:sz="18" w:space="0" w:color="FFFFFF"/>
              <w:left w:val="single" w:sz="18" w:space="0" w:color="FFFFFF"/>
              <w:bottom w:val="single" w:sz="18" w:space="0" w:color="FFFFFF"/>
              <w:right w:val="single" w:sz="18" w:space="0" w:color="FFFFFF"/>
            </w:tcBorders>
            <w:vAlign w:val="bottom"/>
            <w:hideMark/>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$21.31 </w:t>
            </w:r>
          </w:p>
        </w:tc>
      </w:tr>
      <w:tr w:rsidR="00CC5DDE" w:rsidTr="009A653E">
        <w:trPr>
          <w:cnfStyle w:val="000000100000" w:firstRow="0" w:lastRow="0" w:firstColumn="0" w:lastColumn="0" w:oddVBand="0" w:evenVBand="0" w:oddHBand="1" w:evenHBand="0" w:firstRowFirstColumn="0" w:firstRowLastColumn="0" w:lastRowFirstColumn="0" w:lastRowLastColumn="0"/>
        </w:trPr>
        <w:tc>
          <w:tcPr>
            <w:tcW w:w="2130" w:type="pct"/>
            <w:tcBorders>
              <w:top w:val="single" w:sz="18" w:space="0" w:color="FFFFFF"/>
              <w:left w:val="nil"/>
              <w:bottom w:val="single" w:sz="18" w:space="0" w:color="FFFFFF"/>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Up to 8 Watt PAR20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69592D">
            <w:pPr>
              <w:jc w:val="right"/>
              <w:rPr>
                <w:rFonts w:ascii="Calibri" w:hAnsi="Calibri" w:cs="Calibri"/>
                <w:sz w:val="20"/>
                <w:szCs w:val="20"/>
              </w:rPr>
            </w:pPr>
            <w:r>
              <w:rPr>
                <w:rFonts w:ascii="Calibri" w:hAnsi="Calibri" w:cs="Calibri"/>
                <w:sz w:val="20"/>
                <w:szCs w:val="20"/>
              </w:rPr>
              <w:t>$33.97</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$9.53</w:t>
            </w:r>
          </w:p>
        </w:tc>
        <w:tc>
          <w:tcPr>
            <w:tcW w:w="751" w:type="pct"/>
            <w:tcBorders>
              <w:top w:val="single" w:sz="18" w:space="0" w:color="FFFFFF"/>
              <w:left w:val="single" w:sz="18" w:space="0" w:color="FFFFFF"/>
              <w:bottom w:val="single" w:sz="18" w:space="0" w:color="FFFFFF"/>
              <w:right w:val="single" w:sz="18" w:space="0" w:color="FFFFFF"/>
            </w:tcBorders>
            <w:vAlign w:val="bottom"/>
            <w:hideMark/>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$24.44 </w:t>
            </w:r>
          </w:p>
        </w:tc>
      </w:tr>
      <w:tr w:rsidR="00CC5DDE" w:rsidTr="009A653E">
        <w:trPr>
          <w:cnfStyle w:val="000000010000" w:firstRow="0" w:lastRow="0" w:firstColumn="0" w:lastColumn="0" w:oddVBand="0" w:evenVBand="0" w:oddHBand="0" w:evenHBand="1" w:firstRowFirstColumn="0" w:firstRowLastColumn="0" w:lastRowFirstColumn="0" w:lastRowLastColumn="0"/>
        </w:trPr>
        <w:tc>
          <w:tcPr>
            <w:tcW w:w="2130" w:type="pct"/>
            <w:tcBorders>
              <w:top w:val="single" w:sz="18" w:space="0" w:color="FFFFFF"/>
              <w:left w:val="nil"/>
              <w:bottom w:val="single" w:sz="18" w:space="0" w:color="FFFFFF"/>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Up to 12 Watt PAR20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69592D">
            <w:pPr>
              <w:jc w:val="right"/>
              <w:rPr>
                <w:rFonts w:ascii="Calibri" w:hAnsi="Calibri" w:cs="Calibri"/>
                <w:sz w:val="20"/>
                <w:szCs w:val="20"/>
              </w:rPr>
            </w:pPr>
            <w:r>
              <w:rPr>
                <w:rFonts w:ascii="Calibri" w:hAnsi="Calibri" w:cs="Calibri"/>
                <w:sz w:val="20"/>
                <w:szCs w:val="20"/>
              </w:rPr>
              <w:t>$33.97</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$9.53</w:t>
            </w:r>
          </w:p>
        </w:tc>
        <w:tc>
          <w:tcPr>
            <w:tcW w:w="751" w:type="pct"/>
            <w:tcBorders>
              <w:top w:val="single" w:sz="18" w:space="0" w:color="FFFFFF"/>
              <w:left w:val="single" w:sz="18" w:space="0" w:color="FFFFFF"/>
              <w:bottom w:val="single" w:sz="18" w:space="0" w:color="FFFFFF"/>
              <w:right w:val="single" w:sz="18" w:space="0" w:color="FFFFFF"/>
            </w:tcBorders>
            <w:vAlign w:val="bottom"/>
            <w:hideMark/>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$24.44 </w:t>
            </w:r>
          </w:p>
        </w:tc>
      </w:tr>
      <w:tr w:rsidR="00CC5DDE" w:rsidTr="009A653E">
        <w:trPr>
          <w:cnfStyle w:val="000000100000" w:firstRow="0" w:lastRow="0" w:firstColumn="0" w:lastColumn="0" w:oddVBand="0" w:evenVBand="0" w:oddHBand="1" w:evenHBand="0" w:firstRowFirstColumn="0" w:firstRowLastColumn="0" w:lastRowFirstColumn="0" w:lastRowLastColumn="0"/>
        </w:trPr>
        <w:tc>
          <w:tcPr>
            <w:tcW w:w="2130" w:type="pct"/>
            <w:tcBorders>
              <w:top w:val="single" w:sz="18" w:space="0" w:color="FFFFFF"/>
              <w:left w:val="nil"/>
              <w:bottom w:val="single" w:sz="18" w:space="0" w:color="FFFFFF"/>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Up to 15 Watt PAR30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69592D">
            <w:pPr>
              <w:jc w:val="right"/>
              <w:rPr>
                <w:rFonts w:ascii="Calibri" w:hAnsi="Calibri" w:cs="Calibri"/>
                <w:sz w:val="20"/>
                <w:szCs w:val="20"/>
              </w:rPr>
            </w:pPr>
            <w:r>
              <w:rPr>
                <w:rFonts w:ascii="Calibri" w:hAnsi="Calibri" w:cs="Calibri"/>
                <w:sz w:val="20"/>
                <w:szCs w:val="20"/>
              </w:rPr>
              <w:t>$45.23</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$9.98</w:t>
            </w:r>
          </w:p>
        </w:tc>
        <w:tc>
          <w:tcPr>
            <w:tcW w:w="751" w:type="pct"/>
            <w:tcBorders>
              <w:top w:val="single" w:sz="18" w:space="0" w:color="FFFFFF"/>
              <w:left w:val="single" w:sz="18" w:space="0" w:color="FFFFFF"/>
              <w:bottom w:val="single" w:sz="18" w:space="0" w:color="FFFFFF"/>
              <w:right w:val="single" w:sz="18" w:space="0" w:color="FFFFFF"/>
            </w:tcBorders>
            <w:vAlign w:val="bottom"/>
            <w:hideMark/>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$35.25 </w:t>
            </w:r>
          </w:p>
        </w:tc>
      </w:tr>
      <w:tr w:rsidR="00CC5DDE" w:rsidTr="009A653E">
        <w:trPr>
          <w:cnfStyle w:val="000000010000" w:firstRow="0" w:lastRow="0" w:firstColumn="0" w:lastColumn="0" w:oddVBand="0" w:evenVBand="0" w:oddHBand="0" w:evenHBand="1" w:firstRowFirstColumn="0" w:firstRowLastColumn="0" w:lastRowFirstColumn="0" w:lastRowLastColumn="0"/>
        </w:trPr>
        <w:tc>
          <w:tcPr>
            <w:tcW w:w="2130" w:type="pct"/>
            <w:tcBorders>
              <w:top w:val="single" w:sz="18" w:space="0" w:color="FFFFFF"/>
              <w:left w:val="nil"/>
              <w:bottom w:val="single" w:sz="18" w:space="0" w:color="FFFFFF"/>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Up to 21 Watt PAR30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69592D">
            <w:pPr>
              <w:jc w:val="right"/>
              <w:rPr>
                <w:rFonts w:ascii="Calibri" w:hAnsi="Calibri" w:cs="Calibri"/>
                <w:sz w:val="20"/>
                <w:szCs w:val="20"/>
              </w:rPr>
            </w:pPr>
            <w:r>
              <w:rPr>
                <w:rFonts w:ascii="Calibri" w:hAnsi="Calibri" w:cs="Calibri"/>
                <w:sz w:val="20"/>
                <w:szCs w:val="20"/>
              </w:rPr>
              <w:t>$37.14</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$10.24</w:t>
            </w:r>
          </w:p>
        </w:tc>
        <w:tc>
          <w:tcPr>
            <w:tcW w:w="751" w:type="pct"/>
            <w:tcBorders>
              <w:top w:val="single" w:sz="18" w:space="0" w:color="FFFFFF"/>
              <w:left w:val="single" w:sz="18" w:space="0" w:color="FFFFFF"/>
              <w:bottom w:val="single" w:sz="18" w:space="0" w:color="FFFFFF"/>
              <w:right w:val="single" w:sz="18" w:space="0" w:color="FFFFFF"/>
            </w:tcBorders>
            <w:vAlign w:val="bottom"/>
            <w:hideMark/>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$26.90 </w:t>
            </w:r>
          </w:p>
        </w:tc>
      </w:tr>
      <w:tr w:rsidR="00CC5DDE" w:rsidTr="009A653E">
        <w:trPr>
          <w:cnfStyle w:val="000000100000" w:firstRow="0" w:lastRow="0" w:firstColumn="0" w:lastColumn="0" w:oddVBand="0" w:evenVBand="0" w:oddHBand="1" w:evenHBand="0" w:firstRowFirstColumn="0" w:firstRowLastColumn="0" w:lastRowFirstColumn="0" w:lastRowLastColumn="0"/>
        </w:trPr>
        <w:tc>
          <w:tcPr>
            <w:tcW w:w="2130" w:type="pct"/>
            <w:tcBorders>
              <w:top w:val="single" w:sz="18" w:space="0" w:color="FFFFFF"/>
              <w:left w:val="nil"/>
              <w:bottom w:val="single" w:sz="18" w:space="0" w:color="FFFFFF"/>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Up to 17 Watt PAR38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69592D">
            <w:pPr>
              <w:jc w:val="right"/>
              <w:rPr>
                <w:rFonts w:ascii="Calibri" w:hAnsi="Calibri" w:cs="Calibri"/>
                <w:sz w:val="20"/>
                <w:szCs w:val="20"/>
              </w:rPr>
            </w:pPr>
            <w:r>
              <w:rPr>
                <w:rFonts w:ascii="Calibri" w:hAnsi="Calibri" w:cs="Calibri"/>
                <w:sz w:val="20"/>
                <w:szCs w:val="20"/>
              </w:rPr>
              <w:t>$44.97</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$9.80</w:t>
            </w:r>
          </w:p>
        </w:tc>
        <w:tc>
          <w:tcPr>
            <w:tcW w:w="751" w:type="pct"/>
            <w:tcBorders>
              <w:top w:val="single" w:sz="18" w:space="0" w:color="FFFFFF"/>
              <w:left w:val="single" w:sz="18" w:space="0" w:color="FFFFFF"/>
              <w:bottom w:val="single" w:sz="18" w:space="0" w:color="FFFFFF"/>
              <w:right w:val="single" w:sz="18" w:space="0" w:color="FFFFFF"/>
            </w:tcBorders>
            <w:vAlign w:val="bottom"/>
            <w:hideMark/>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$35.17 </w:t>
            </w:r>
          </w:p>
        </w:tc>
      </w:tr>
      <w:tr w:rsidR="00CC5DDE" w:rsidTr="009A653E">
        <w:trPr>
          <w:cnfStyle w:val="000000010000" w:firstRow="0" w:lastRow="0" w:firstColumn="0" w:lastColumn="0" w:oddVBand="0" w:evenVBand="0" w:oddHBand="0" w:evenHBand="1" w:firstRowFirstColumn="0" w:firstRowLastColumn="0" w:lastRowFirstColumn="0" w:lastRowLastColumn="0"/>
        </w:trPr>
        <w:tc>
          <w:tcPr>
            <w:tcW w:w="2130" w:type="pct"/>
            <w:tcBorders>
              <w:top w:val="single" w:sz="18" w:space="0" w:color="FFFFFF"/>
              <w:left w:val="nil"/>
              <w:bottom w:val="single" w:sz="18" w:space="0" w:color="FFFFFF"/>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Up to 25 Watt PAR38 LED</w:t>
            </w:r>
          </w:p>
        </w:tc>
        <w:tc>
          <w:tcPr>
            <w:tcW w:w="1232" w:type="pct"/>
            <w:tcBorders>
              <w:top w:val="single" w:sz="18" w:space="0" w:color="FFFFFF"/>
              <w:left w:val="single" w:sz="18" w:space="0" w:color="FFFFFF"/>
              <w:bottom w:val="single" w:sz="18" w:space="0" w:color="FFFFFF"/>
              <w:right w:val="single" w:sz="18" w:space="0" w:color="FFFFFF"/>
            </w:tcBorders>
            <w:vAlign w:val="bottom"/>
            <w:hideMark/>
          </w:tcPr>
          <w:p w:rsidR="00CC5DDE" w:rsidRDefault="00CC5DDE" w:rsidP="0069592D">
            <w:pPr>
              <w:jc w:val="right"/>
              <w:rPr>
                <w:rFonts w:ascii="Calibri" w:hAnsi="Calibri" w:cs="Calibri"/>
                <w:sz w:val="20"/>
                <w:szCs w:val="20"/>
              </w:rPr>
            </w:pPr>
            <w:r>
              <w:rPr>
                <w:rFonts w:ascii="Calibri" w:hAnsi="Calibri" w:cs="Calibri"/>
                <w:sz w:val="20"/>
                <w:szCs w:val="20"/>
              </w:rPr>
              <w:t>$45.98</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$9.60</w:t>
            </w:r>
          </w:p>
        </w:tc>
        <w:tc>
          <w:tcPr>
            <w:tcW w:w="751" w:type="pct"/>
            <w:tcBorders>
              <w:top w:val="single" w:sz="18" w:space="0" w:color="FFFFFF"/>
              <w:left w:val="single" w:sz="18" w:space="0" w:color="FFFFFF"/>
              <w:bottom w:val="single" w:sz="18" w:space="0" w:color="FFFFFF"/>
              <w:right w:val="single" w:sz="18" w:space="0" w:color="FFFFFF"/>
            </w:tcBorders>
            <w:vAlign w:val="bottom"/>
            <w:hideMark/>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$36.38 </w:t>
            </w:r>
          </w:p>
        </w:tc>
      </w:tr>
      <w:tr w:rsidR="00CC5DDE" w:rsidTr="009A653E">
        <w:trPr>
          <w:cnfStyle w:val="000000100000" w:firstRow="0" w:lastRow="0" w:firstColumn="0" w:lastColumn="0" w:oddVBand="0" w:evenVBand="0" w:oddHBand="1" w:evenHBand="0" w:firstRowFirstColumn="0" w:firstRowLastColumn="0" w:lastRowFirstColumn="0" w:lastRowLastColumn="0"/>
        </w:trPr>
        <w:tc>
          <w:tcPr>
            <w:tcW w:w="2130" w:type="pct"/>
            <w:tcBorders>
              <w:top w:val="single" w:sz="18" w:space="0" w:color="FFFFFF"/>
              <w:left w:val="nil"/>
              <w:bottom w:val="single" w:sz="18" w:space="0" w:color="FFFFFF"/>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All Candelabra</w:t>
            </w:r>
          </w:p>
        </w:tc>
        <w:tc>
          <w:tcPr>
            <w:tcW w:w="1232"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$16.76</w:t>
            </w:r>
          </w:p>
        </w:tc>
        <w:tc>
          <w:tcPr>
            <w:tcW w:w="887" w:type="pct"/>
            <w:tcBorders>
              <w:top w:val="single" w:sz="18" w:space="0" w:color="FFFFFF"/>
              <w:left w:val="single" w:sz="18" w:space="0" w:color="FFFFFF"/>
              <w:bottom w:val="single" w:sz="18" w:space="0" w:color="FFFFFF"/>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$2.77</w:t>
            </w:r>
          </w:p>
        </w:tc>
        <w:tc>
          <w:tcPr>
            <w:tcW w:w="751" w:type="pct"/>
            <w:tcBorders>
              <w:top w:val="single" w:sz="18" w:space="0" w:color="FFFFFF"/>
              <w:left w:val="single" w:sz="18" w:space="0" w:color="FFFFFF"/>
              <w:bottom w:val="single" w:sz="18" w:space="0" w:color="FFFFFF"/>
              <w:right w:val="single" w:sz="18" w:space="0" w:color="FFFFFF"/>
            </w:tcBorders>
            <w:vAlign w:val="bottom"/>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$13.99 </w:t>
            </w:r>
          </w:p>
        </w:tc>
      </w:tr>
      <w:tr w:rsidR="00CC5DDE" w:rsidTr="009A653E">
        <w:trPr>
          <w:cnfStyle w:val="000000010000" w:firstRow="0" w:lastRow="0" w:firstColumn="0" w:lastColumn="0" w:oddVBand="0" w:evenVBand="0" w:oddHBand="0" w:evenHBand="1" w:firstRowFirstColumn="0" w:firstRowLastColumn="0" w:lastRowFirstColumn="0" w:lastRowLastColumn="0"/>
        </w:trPr>
        <w:tc>
          <w:tcPr>
            <w:tcW w:w="2130" w:type="pct"/>
            <w:tcBorders>
              <w:top w:val="single" w:sz="18" w:space="0" w:color="FFFFFF"/>
              <w:left w:val="nil"/>
              <w:bottom w:val="nil"/>
              <w:right w:val="single" w:sz="18" w:space="0" w:color="FFFFFF"/>
            </w:tcBorders>
            <w:vAlign w:val="bottom"/>
          </w:tcPr>
          <w:p w:rsidR="00CC5DDE" w:rsidRDefault="00CC5DDE" w:rsidP="0069592D">
            <w:pPr>
              <w:rPr>
                <w:rFonts w:ascii="Calibri" w:hAnsi="Calibri" w:cs="Calibri"/>
                <w:color w:val="000000"/>
                <w:sz w:val="20"/>
                <w:szCs w:val="20"/>
              </w:rPr>
            </w:pPr>
            <w:r>
              <w:rPr>
                <w:rFonts w:ascii="Calibri" w:hAnsi="Calibri" w:cs="Calibri"/>
                <w:color w:val="000000"/>
                <w:sz w:val="20"/>
                <w:szCs w:val="20"/>
              </w:rPr>
              <w:t>8 Watt Giveaway LED</w:t>
            </w:r>
          </w:p>
        </w:tc>
        <w:tc>
          <w:tcPr>
            <w:tcW w:w="1232" w:type="pct"/>
            <w:tcBorders>
              <w:top w:val="single" w:sz="18" w:space="0" w:color="FFFFFF"/>
              <w:left w:val="single" w:sz="18" w:space="0" w:color="FFFFFF"/>
              <w:bottom w:val="nil"/>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$19.97</w:t>
            </w:r>
          </w:p>
        </w:tc>
        <w:tc>
          <w:tcPr>
            <w:tcW w:w="887" w:type="pct"/>
            <w:tcBorders>
              <w:top w:val="single" w:sz="18" w:space="0" w:color="FFFFFF"/>
              <w:left w:val="single" w:sz="18" w:space="0" w:color="FFFFFF"/>
              <w:bottom w:val="nil"/>
              <w:right w:val="single" w:sz="18" w:space="0" w:color="FFFFFF"/>
            </w:tcBorders>
            <w:vAlign w:val="bottom"/>
          </w:tcPr>
          <w:p w:rsidR="00CC5DDE" w:rsidRDefault="00CC5DDE" w:rsidP="0069592D">
            <w:pPr>
              <w:jc w:val="right"/>
              <w:rPr>
                <w:rFonts w:ascii="Calibri" w:hAnsi="Calibri" w:cs="Calibri"/>
                <w:sz w:val="20"/>
                <w:szCs w:val="20"/>
              </w:rPr>
            </w:pPr>
            <w:r>
              <w:rPr>
                <w:rFonts w:ascii="Calibri" w:hAnsi="Calibri" w:cs="Calibri"/>
                <w:sz w:val="20"/>
                <w:szCs w:val="20"/>
              </w:rPr>
              <w:t>$3.32</w:t>
            </w:r>
          </w:p>
        </w:tc>
        <w:tc>
          <w:tcPr>
            <w:tcW w:w="751" w:type="pct"/>
            <w:tcBorders>
              <w:top w:val="single" w:sz="18" w:space="0" w:color="FFFFFF"/>
              <w:left w:val="single" w:sz="18" w:space="0" w:color="FFFFFF"/>
              <w:bottom w:val="nil"/>
              <w:right w:val="single" w:sz="18" w:space="0" w:color="FFFFFF"/>
            </w:tcBorders>
            <w:vAlign w:val="bottom"/>
          </w:tcPr>
          <w:p w:rsidR="00CC5DDE" w:rsidRPr="00CC5DDE" w:rsidRDefault="00CC5DDE">
            <w:pPr>
              <w:jc w:val="right"/>
              <w:rPr>
                <w:rFonts w:ascii="Calibri" w:hAnsi="Calibri" w:cs="Calibri"/>
                <w:sz w:val="20"/>
                <w:szCs w:val="20"/>
              </w:rPr>
            </w:pPr>
            <w:r w:rsidRPr="00CC5DDE">
              <w:rPr>
                <w:rFonts w:ascii="Calibri" w:hAnsi="Calibri" w:cs="Calibri"/>
                <w:sz w:val="20"/>
                <w:szCs w:val="20"/>
              </w:rPr>
              <w:t xml:space="preserve">$16.65 </w:t>
            </w:r>
          </w:p>
        </w:tc>
      </w:tr>
    </w:tbl>
    <w:p w:rsidR="00CC5DDE" w:rsidRPr="00BE2A36" w:rsidRDefault="00CC5DDE" w:rsidP="00CC5DDE"/>
    <w:p w:rsidR="005A0E53" w:rsidRPr="005A0E53" w:rsidRDefault="005A0E53" w:rsidP="005A0E53">
      <w:pPr>
        <w:pStyle w:val="Heading3"/>
        <w:rPr>
          <w:rFonts w:asciiTheme="minorHAnsi" w:hAnsiTheme="minorHAnsi"/>
        </w:rPr>
      </w:pPr>
      <w:r w:rsidRPr="005A0E53">
        <w:rPr>
          <w:rFonts w:asciiTheme="minorHAnsi" w:hAnsiTheme="minorHAnsi"/>
        </w:rPr>
        <w:lastRenderedPageBreak/>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3D2871" w:rsidRPr="00697868" w:rsidRDefault="00366744" w:rsidP="00366744">
      <w:pPr>
        <w:rPr>
          <w:rFonts w:asciiTheme="minorHAnsi" w:hAnsiTheme="minorHAnsi" w:cstheme="minorHAnsi"/>
          <w:sz w:val="22"/>
          <w:szCs w:val="22"/>
        </w:rPr>
      </w:pPr>
      <w:r>
        <w:rPr>
          <w:rFonts w:asciiTheme="minorHAnsi" w:hAnsiTheme="minorHAnsi" w:cstheme="minorHAnsi"/>
          <w:sz w:val="22"/>
          <w:szCs w:val="22"/>
        </w:rPr>
        <w:t>Incremental Measure Cost is the same as Gross Measure Cost as shown in Section 4.3.1.</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48"/>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E16609" w:rsidRPr="0013111A" w:rsidRDefault="0013111A" w:rsidP="0013111A">
      <w:pPr>
        <w:pStyle w:val="Reminders"/>
        <w:rPr>
          <w:rFonts w:asciiTheme="minorHAnsi" w:hAnsiTheme="minorHAnsi" w:cstheme="minorHAnsi"/>
          <w:i w:val="0"/>
          <w:color w:val="auto"/>
        </w:rPr>
      </w:pPr>
      <w:r w:rsidRPr="0013111A">
        <w:rPr>
          <w:rFonts w:asciiTheme="minorHAnsi" w:hAnsiTheme="minorHAnsi" w:cstheme="minorHAnsi"/>
          <w:i w:val="0"/>
          <w:color w:val="auto"/>
        </w:rPr>
        <w:t>1.</w:t>
      </w:r>
      <w:bookmarkStart w:id="50" w:name="_MON_1467637467"/>
      <w:bookmarkEnd w:id="50"/>
      <w:bookmarkStart w:id="51" w:name="_MON_1467611144"/>
      <w:bookmarkEnd w:id="51"/>
      <w:r w:rsidR="00195270">
        <w:rPr>
          <w:rFonts w:asciiTheme="minorHAnsi" w:hAnsiTheme="minorHAnsi" w:cstheme="minorHAnsi"/>
          <w:i w:val="0"/>
          <w:color w:val="auto"/>
        </w:rPr>
        <w:object w:dxaOrig="1551" w:dyaOrig="991">
          <v:shape id="_x0000_i1041" type="#_x0000_t75" style="width:77.25pt;height:49.5pt" o:ole="">
            <v:imagedata r:id="rId17" o:title=""/>
          </v:shape>
          <o:OLEObject Type="Embed" ProgID="Excel.SheetMacroEnabled.12" ShapeID="_x0000_i1041" DrawAspect="Icon" ObjectID="_1468216652" r:id="rId18"/>
        </w:object>
      </w:r>
      <w:r w:rsidR="008C3E4D">
        <w:rPr>
          <w:rStyle w:val="CommentReference"/>
          <w:rFonts w:ascii="Times New Roman" w:hAnsi="Times New Roman"/>
          <w:i w:val="0"/>
          <w:color w:val="auto"/>
        </w:rPr>
        <w:t xml:space="preserve"> </w:t>
      </w:r>
      <w:r w:rsidR="00BE729A" w:rsidRPr="0013111A">
        <w:rPr>
          <w:rFonts w:asciiTheme="minorHAnsi" w:hAnsiTheme="minorHAnsi" w:cstheme="minorHAnsi"/>
          <w:i w:val="0"/>
          <w:color w:val="auto"/>
        </w:rPr>
        <w:t xml:space="preserve"> </w:t>
      </w:r>
      <w:r w:rsidRPr="0013111A">
        <w:rPr>
          <w:rFonts w:asciiTheme="minorHAnsi" w:hAnsiTheme="minorHAnsi" w:cstheme="minorHAnsi"/>
          <w:i w:val="0"/>
          <w:color w:val="auto"/>
        </w:rPr>
        <w:t>2.</w:t>
      </w:r>
      <w:bookmarkStart w:id="52" w:name="_MON_1467615841"/>
      <w:bookmarkEnd w:id="52"/>
      <w:r w:rsidR="00195270">
        <w:rPr>
          <w:rFonts w:asciiTheme="minorHAnsi" w:hAnsiTheme="minorHAnsi" w:cstheme="minorHAnsi"/>
          <w:i w:val="0"/>
          <w:color w:val="auto"/>
        </w:rPr>
        <w:object w:dxaOrig="1551" w:dyaOrig="991">
          <v:shape id="_x0000_i1037" type="#_x0000_t75" style="width:78pt;height:49.5pt" o:ole="">
            <v:imagedata r:id="rId19" o:title=""/>
          </v:shape>
          <o:OLEObject Type="Embed" ProgID="Excel.Sheet.12" ShapeID="_x0000_i1037" DrawAspect="Icon" ObjectID="_1468216653" r:id="rId20"/>
        </w:object>
      </w:r>
      <w:r w:rsidR="00336ABC" w:rsidRPr="0013111A">
        <w:rPr>
          <w:rFonts w:asciiTheme="minorHAnsi" w:hAnsiTheme="minorHAnsi" w:cstheme="minorHAnsi"/>
          <w:i w:val="0"/>
          <w:color w:val="auto"/>
        </w:rPr>
        <w:t xml:space="preserve"> </w:t>
      </w:r>
      <w:r w:rsidRPr="0013111A">
        <w:rPr>
          <w:rFonts w:asciiTheme="minorHAnsi" w:hAnsiTheme="minorHAnsi" w:cstheme="minorHAnsi"/>
          <w:i w:val="0"/>
          <w:color w:val="auto"/>
        </w:rPr>
        <w:t xml:space="preserve">3. </w:t>
      </w:r>
      <w:bookmarkStart w:id="53" w:name="_MON_1468216614"/>
      <w:bookmarkEnd w:id="53"/>
      <w:r w:rsidR="00195270" w:rsidRPr="0013111A">
        <w:rPr>
          <w:rFonts w:asciiTheme="minorHAnsi" w:hAnsiTheme="minorHAnsi" w:cstheme="minorHAnsi"/>
          <w:i w:val="0"/>
          <w:color w:val="auto"/>
        </w:rPr>
        <w:object w:dxaOrig="1104" w:dyaOrig="714">
          <v:shape id="_x0000_i1039" type="#_x0000_t75" style="width:55.5pt;height:36pt" o:ole="">
            <v:imagedata r:id="rId21" o:title=""/>
          </v:shape>
          <o:OLEObject Type="Embed" ProgID="Excel.Sheet.12" ShapeID="_x0000_i1039" DrawAspect="Icon" ObjectID="_1468216654" r:id="rId22"/>
        </w:object>
      </w:r>
      <w:r w:rsidRPr="0013111A">
        <w:rPr>
          <w:rFonts w:asciiTheme="minorHAnsi" w:hAnsiTheme="minorHAnsi" w:cstheme="minorHAnsi"/>
          <w:i w:val="0"/>
          <w:color w:val="auto"/>
        </w:rPr>
        <w:t xml:space="preserve"> 4.</w:t>
      </w:r>
      <w:r w:rsidRPr="0013111A">
        <w:rPr>
          <w:rFonts w:asciiTheme="minorHAnsi" w:hAnsiTheme="minorHAnsi" w:cstheme="minorHAnsi"/>
          <w:i w:val="0"/>
          <w:color w:val="auto"/>
        </w:rPr>
        <w:object w:dxaOrig="1104" w:dyaOrig="714">
          <v:shape id="_x0000_i1031" type="#_x0000_t75" style="width:56.25pt;height:35.25pt" o:ole="">
            <v:imagedata r:id="rId23" o:title=""/>
          </v:shape>
          <o:OLEObject Type="Embed" ProgID="Excel.Sheet.8" ShapeID="_x0000_i1031" DrawAspect="Icon" ObjectID="_1468216655" r:id="rId24"/>
        </w:object>
      </w:r>
      <w:r w:rsidRPr="0013111A">
        <w:rPr>
          <w:rFonts w:asciiTheme="minorHAnsi" w:hAnsiTheme="minorHAnsi" w:cstheme="minorHAnsi"/>
          <w:i w:val="0"/>
          <w:color w:val="auto"/>
        </w:rPr>
        <w:t xml:space="preserve">5. </w:t>
      </w:r>
      <w:r w:rsidR="008A6F8A">
        <w:rPr>
          <w:rFonts w:asciiTheme="minorHAnsi" w:hAnsiTheme="minorHAnsi" w:cstheme="minorHAnsi"/>
          <w:i w:val="0"/>
          <w:color w:val="auto"/>
        </w:rPr>
        <w:object w:dxaOrig="2069" w:dyaOrig="1320">
          <v:shape id="_x0000_i1032" type="#_x0000_t75" style="width:103.5pt;height:66pt" o:ole="">
            <v:imagedata r:id="rId25" o:title=""/>
          </v:shape>
          <o:OLEObject Type="Embed" ProgID="Excel.Sheet.8" ShapeID="_x0000_i1032" DrawAspect="Icon" ObjectID="_1468216656" r:id="rId26"/>
        </w:object>
      </w:r>
      <w:bookmarkStart w:id="54" w:name="_GoBack"/>
      <w:bookmarkEnd w:id="54"/>
    </w:p>
    <w:p w:rsidR="00A500D6" w:rsidRPr="0013111A" w:rsidRDefault="00A500D6" w:rsidP="00E16609">
      <w:pPr>
        <w:rPr>
          <w:rFonts w:asciiTheme="minorHAnsi" w:hAnsiTheme="minorHAnsi" w:cstheme="minorHAnsi"/>
        </w:rPr>
      </w:pP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9824E9" w:rsidRDefault="00C54EFF" w:rsidP="0013111A">
      <w:pPr>
        <w:pStyle w:val="Heading1"/>
        <w:rPr>
          <w:rFonts w:asciiTheme="minorHAnsi" w:hAnsiTheme="minorHAnsi" w:cstheme="minorHAnsi"/>
        </w:rPr>
      </w:pPr>
      <w:r w:rsidRPr="00697868">
        <w:rPr>
          <w:rFonts w:asciiTheme="minorHAnsi" w:hAnsiTheme="minorHAnsi" w:cstheme="minorHAnsi"/>
        </w:rPr>
        <w:lastRenderedPageBreak/>
        <w:t>References</w:t>
      </w:r>
    </w:p>
    <w:bookmarkStart w:id="55" w:name="_MON_1452317246"/>
    <w:bookmarkEnd w:id="55"/>
    <w:p w:rsidR="009824E9" w:rsidRDefault="00E16F08" w:rsidP="009824E9">
      <w:r>
        <w:object w:dxaOrig="1531" w:dyaOrig="990">
          <v:shape id="_x0000_i1033" type="#_x0000_t75" style="width:77.25pt;height:49.5pt" o:ole="">
            <v:imagedata r:id="rId27" o:title=""/>
          </v:shape>
          <o:OLEObject Type="Embed" ProgID="Excel.Sheet.12" ShapeID="_x0000_i1033" DrawAspect="Icon" ObjectID="_1468216657" r:id="rId28"/>
        </w:object>
      </w:r>
    </w:p>
    <w:p w:rsidR="00CC5DDE" w:rsidRDefault="00CC5DDE" w:rsidP="009824E9"/>
    <w:p w:rsidR="00336ABC" w:rsidRPr="008266C1" w:rsidRDefault="00336ABC" w:rsidP="009824E9">
      <w:pPr>
        <w:rPr>
          <w:rFonts w:asciiTheme="minorHAnsi" w:hAnsiTheme="minorHAnsi"/>
        </w:rPr>
      </w:pPr>
      <w:r w:rsidRPr="008266C1">
        <w:rPr>
          <w:rFonts w:asciiTheme="minorHAnsi" w:hAnsiTheme="minorHAnsi"/>
        </w:rPr>
        <w:t>[31]</w:t>
      </w:r>
    </w:p>
    <w:p w:rsidR="00336ABC" w:rsidRPr="008266C1" w:rsidRDefault="00336ABC" w:rsidP="009824E9">
      <w:pPr>
        <w:rPr>
          <w:rFonts w:asciiTheme="minorHAnsi" w:hAnsiTheme="minorHAnsi"/>
        </w:rPr>
      </w:pPr>
      <w:r w:rsidRPr="008266C1">
        <w:rPr>
          <w:rFonts w:asciiTheme="minorHAnsi" w:hAnsiTheme="minorHAnsi"/>
        </w:rPr>
        <w:t>[351]</w:t>
      </w:r>
    </w:p>
    <w:p w:rsidR="00336ABC" w:rsidRPr="008266C1" w:rsidRDefault="00336ABC" w:rsidP="009824E9">
      <w:pPr>
        <w:rPr>
          <w:rFonts w:asciiTheme="minorHAnsi" w:hAnsiTheme="minorHAnsi"/>
        </w:rPr>
      </w:pPr>
      <w:r w:rsidRPr="008266C1">
        <w:rPr>
          <w:rFonts w:asciiTheme="minorHAnsi" w:hAnsiTheme="minorHAnsi"/>
        </w:rPr>
        <w:t>[355]</w:t>
      </w:r>
    </w:p>
    <w:p w:rsidR="00336ABC" w:rsidRPr="008266C1" w:rsidRDefault="00336ABC" w:rsidP="009824E9">
      <w:pPr>
        <w:rPr>
          <w:rFonts w:asciiTheme="minorHAnsi" w:hAnsiTheme="minorHAnsi"/>
        </w:rPr>
      </w:pPr>
      <w:r w:rsidRPr="008266C1">
        <w:rPr>
          <w:rFonts w:asciiTheme="minorHAnsi" w:hAnsiTheme="minorHAnsi"/>
        </w:rPr>
        <w:t>[417]</w:t>
      </w:r>
    </w:p>
    <w:p w:rsidR="00336ABC" w:rsidRPr="008266C1" w:rsidRDefault="00336ABC" w:rsidP="009824E9">
      <w:pPr>
        <w:rPr>
          <w:rFonts w:asciiTheme="minorHAnsi" w:hAnsiTheme="minorHAnsi"/>
        </w:rPr>
      </w:pPr>
      <w:r w:rsidRPr="008266C1">
        <w:rPr>
          <w:rFonts w:asciiTheme="minorHAnsi" w:hAnsiTheme="minorHAnsi"/>
        </w:rPr>
        <w:t>[418]</w:t>
      </w:r>
    </w:p>
    <w:p w:rsidR="00336ABC" w:rsidRPr="008266C1" w:rsidRDefault="00336ABC" w:rsidP="009824E9">
      <w:pPr>
        <w:rPr>
          <w:rFonts w:asciiTheme="minorHAnsi" w:hAnsiTheme="minorHAnsi"/>
        </w:rPr>
      </w:pPr>
      <w:r w:rsidRPr="008266C1">
        <w:rPr>
          <w:rFonts w:asciiTheme="minorHAnsi" w:hAnsiTheme="minorHAnsi"/>
        </w:rPr>
        <w:t>[419]</w:t>
      </w:r>
    </w:p>
    <w:p w:rsidR="00336ABC" w:rsidRPr="008266C1" w:rsidRDefault="00336ABC" w:rsidP="009824E9">
      <w:pPr>
        <w:rPr>
          <w:rFonts w:asciiTheme="minorHAnsi" w:hAnsiTheme="minorHAnsi"/>
        </w:rPr>
      </w:pPr>
      <w:r w:rsidRPr="008266C1">
        <w:rPr>
          <w:rFonts w:asciiTheme="minorHAnsi" w:hAnsiTheme="minorHAnsi"/>
        </w:rPr>
        <w:t>[422]</w:t>
      </w:r>
    </w:p>
    <w:p w:rsidR="00336ABC" w:rsidRPr="008266C1" w:rsidRDefault="00336ABC" w:rsidP="009824E9">
      <w:pPr>
        <w:rPr>
          <w:rFonts w:asciiTheme="minorHAnsi" w:hAnsiTheme="minorHAnsi"/>
        </w:rPr>
        <w:sectPr w:rsidR="00336ABC" w:rsidRPr="008266C1" w:rsidSect="00CE69E9">
          <w:endnotePr>
            <w:numFmt w:val="upperLetter"/>
          </w:endnotePr>
          <w:pgSz w:w="12240" w:h="15840"/>
          <w:pgMar w:top="1440" w:right="1440" w:bottom="1557" w:left="1440" w:header="720" w:footer="720" w:gutter="0"/>
          <w:pgNumType w:start="1"/>
          <w:cols w:space="720"/>
          <w:docGrid w:linePitch="360"/>
        </w:sectPr>
      </w:pPr>
      <w:r w:rsidRPr="008266C1">
        <w:rPr>
          <w:rFonts w:asciiTheme="minorHAnsi" w:hAnsiTheme="minorHAnsi"/>
        </w:rPr>
        <w:t>[436]</w:t>
      </w: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DA280B">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DA280B">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DA280B">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DA280B">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DA280B">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DA280B">
            <w:pPr>
              <w:rPr>
                <w:rFonts w:asciiTheme="minorHAnsi" w:hAnsiTheme="minorHAnsi"/>
                <w:sz w:val="20"/>
                <w:szCs w:val="20"/>
              </w:rPr>
            </w:pPr>
            <w:r>
              <w:rPr>
                <w:rFonts w:asciiTheme="minorHAnsi" w:hAnsiTheme="minorHAnsi"/>
                <w:sz w:val="20"/>
                <w:szCs w:val="20"/>
              </w:rPr>
              <w:t>New Construction (</w:t>
            </w:r>
            <w:proofErr w:type="spellStart"/>
            <w:r>
              <w:rPr>
                <w:rFonts w:asciiTheme="minorHAnsi" w:hAnsiTheme="minorHAnsi"/>
                <w:sz w:val="20"/>
                <w:szCs w:val="20"/>
              </w:rPr>
              <w:t>Nc</w:t>
            </w:r>
            <w:proofErr w:type="spellEnd"/>
            <w:r>
              <w:rPr>
                <w:rFonts w:asciiTheme="minorHAnsi" w:hAnsiTheme="minorHAnsi"/>
                <w:sz w:val="20"/>
                <w:szCs w:val="20"/>
              </w:rPr>
              <w:t>)</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A280B">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A280B">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DA280B">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DA280B">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A280B">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A280B">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DA280B">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DA280B">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DA280B">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DA280B">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DA280B">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DA280B">
            <w:pPr>
              <w:rPr>
                <w:rFonts w:asciiTheme="minorHAnsi" w:hAnsiTheme="minorHAnsi"/>
                <w:sz w:val="20"/>
                <w:szCs w:val="20"/>
              </w:rPr>
            </w:pPr>
            <w:r>
              <w:rPr>
                <w:rFonts w:asciiTheme="minorHAnsi" w:hAnsiTheme="minorHAnsi"/>
                <w:sz w:val="20"/>
                <w:szCs w:val="20"/>
              </w:rPr>
              <w:t>Early Replacement RUL (</w:t>
            </w:r>
            <w:proofErr w:type="spellStart"/>
            <w:r>
              <w:rPr>
                <w:rFonts w:asciiTheme="minorHAnsi" w:hAnsiTheme="minorHAnsi"/>
                <w:sz w:val="20"/>
                <w:szCs w:val="20"/>
              </w:rPr>
              <w:t>ErRul</w:t>
            </w:r>
            <w:proofErr w:type="spellEnd"/>
            <w:r>
              <w:rPr>
                <w:rFonts w:asciiTheme="minorHAnsi" w:hAnsiTheme="minorHAnsi"/>
                <w:sz w:val="20"/>
                <w:szCs w:val="20"/>
              </w:rPr>
              <w:t>)</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A280B">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A280B">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DA280B">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DA280B">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DA280B">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A280B">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A280B">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A280B">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9"/>
      <w:endnotePr>
        <w:numFmt w:val="upperLetter"/>
      </w:endnotePr>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2109" w:rsidRDefault="007A2109" w:rsidP="00447D6E">
      <w:r>
        <w:separator/>
      </w:r>
    </w:p>
  </w:endnote>
  <w:endnote w:type="continuationSeparator" w:id="0">
    <w:p w:rsidR="007A2109" w:rsidRDefault="007A2109" w:rsidP="00447D6E">
      <w:r>
        <w:continuationSeparator/>
      </w:r>
    </w:p>
  </w:endnote>
  <w:endnote w:id="1">
    <w:p w:rsidR="007A2109" w:rsidRPr="00857515" w:rsidRDefault="007A2109" w:rsidP="00504F9E">
      <w:pPr>
        <w:pStyle w:val="EndnoteText"/>
        <w:rPr>
          <w:rFonts w:asciiTheme="minorHAnsi" w:hAnsiTheme="minorHAnsi" w:cstheme="minorHAnsi"/>
        </w:rPr>
      </w:pPr>
      <w:r w:rsidRPr="00857515">
        <w:rPr>
          <w:rFonts w:asciiTheme="minorHAnsi" w:hAnsiTheme="minorHAnsi" w:cstheme="minorHAnsi"/>
        </w:rPr>
        <w:endnoteRef/>
      </w:r>
      <w:r w:rsidRPr="00857515">
        <w:rPr>
          <w:rFonts w:asciiTheme="minorHAnsi" w:hAnsiTheme="minorHAnsi" w:cstheme="minorHAnsi"/>
        </w:rPr>
        <w:t xml:space="preserve"> </w:t>
      </w:r>
      <w:hyperlink r:id="rId1" w:history="1">
        <w:r w:rsidRPr="00857515">
          <w:rPr>
            <w:rFonts w:asciiTheme="minorHAnsi" w:hAnsiTheme="minorHAnsi" w:cstheme="minorHAnsi"/>
          </w:rPr>
          <w:t>http://www.energystar.gov/certified-products/detail/light_bulbs</w:t>
        </w:r>
      </w:hyperlink>
    </w:p>
    <w:p w:rsidR="007A2109" w:rsidRDefault="007A2109" w:rsidP="00504F9E">
      <w:pPr>
        <w:pStyle w:val="EndnoteText"/>
      </w:pPr>
    </w:p>
  </w:endnote>
  <w:endnote w:id="2">
    <w:p w:rsidR="007A2109" w:rsidRDefault="007A2109" w:rsidP="009974B4">
      <w:pPr>
        <w:pStyle w:val="EndnoteText"/>
        <w:rPr>
          <w:rFonts w:asciiTheme="minorHAnsi" w:hAnsiTheme="minorHAnsi" w:cstheme="minorHAnsi"/>
        </w:rPr>
      </w:pPr>
      <w:r>
        <w:rPr>
          <w:rFonts w:asciiTheme="minorHAnsi" w:hAnsiTheme="minorHAnsi" w:cstheme="minorHAnsi"/>
        </w:rPr>
        <w:endnoteRef/>
      </w:r>
      <w:r>
        <w:rPr>
          <w:rFonts w:asciiTheme="minorHAnsi" w:hAnsiTheme="minorHAnsi" w:cstheme="minorHAnsi"/>
        </w:rPr>
        <w:t xml:space="preserve"> ENERGY STAR® Program Requirements for Integral LED Lamps Partner Commitments, DOE/Energy Star Program</w:t>
      </w:r>
    </w:p>
    <w:p w:rsidR="007A2109" w:rsidRDefault="007A2109" w:rsidP="009974B4">
      <w:pPr>
        <w:pStyle w:val="EndnoteText"/>
        <w:rPr>
          <w:rFonts w:asciiTheme="minorHAnsi" w:hAnsiTheme="minorHAnsi" w:cstheme="minorHAnsi"/>
        </w:rPr>
      </w:pPr>
    </w:p>
  </w:endnote>
  <w:endnote w:id="3">
    <w:p w:rsidR="007A2109" w:rsidRDefault="007A2109" w:rsidP="009974B4">
      <w:pPr>
        <w:pStyle w:val="EndnoteText"/>
        <w:rPr>
          <w:rFonts w:asciiTheme="minorHAnsi" w:hAnsiTheme="minorHAnsi" w:cstheme="minorHAnsi"/>
        </w:rPr>
      </w:pPr>
      <w:r>
        <w:rPr>
          <w:rFonts w:asciiTheme="minorHAnsi" w:hAnsiTheme="minorHAnsi" w:cstheme="minorHAnsi"/>
        </w:rPr>
        <w:endnoteRef/>
      </w:r>
      <w:r>
        <w:rPr>
          <w:rFonts w:asciiTheme="minorHAnsi" w:hAnsiTheme="minorHAnsi" w:cstheme="minorHAnsi"/>
        </w:rPr>
        <w:t xml:space="preserve"> Attachment 2 – </w:t>
      </w:r>
      <w:r w:rsidRPr="00C422A3">
        <w:rPr>
          <w:rFonts w:asciiTheme="minorHAnsi" w:hAnsiTheme="minorHAnsi" w:cstheme="minorHAnsi"/>
        </w:rPr>
        <w:t>2013-2014_LightingRetrofit_Disposition-30May2014.xlsx</w:t>
      </w:r>
    </w:p>
    <w:p w:rsidR="007A2109" w:rsidRDefault="007A2109" w:rsidP="009974B4">
      <w:pPr>
        <w:pStyle w:val="EndnoteText"/>
        <w:rPr>
          <w:rFonts w:asciiTheme="minorHAnsi" w:hAnsiTheme="minorHAnsi" w:cstheme="minorHAnsi"/>
        </w:rPr>
      </w:pPr>
    </w:p>
  </w:endnote>
  <w:endnote w:id="4">
    <w:p w:rsidR="007A2109" w:rsidRDefault="007A2109" w:rsidP="00E00E30">
      <w:pPr>
        <w:pStyle w:val="EndnoteText"/>
        <w:rPr>
          <w:rFonts w:asciiTheme="minorHAnsi" w:hAnsiTheme="minorHAnsi" w:cstheme="minorHAnsi"/>
        </w:rPr>
      </w:pPr>
      <w:r>
        <w:rPr>
          <w:rFonts w:asciiTheme="minorHAnsi" w:hAnsiTheme="minorHAnsi" w:cstheme="minorHAnsi"/>
        </w:rPr>
        <w:endnoteRef/>
      </w:r>
      <w:r>
        <w:rPr>
          <w:rFonts w:asciiTheme="minorHAnsi" w:hAnsiTheme="minorHAnsi" w:cstheme="minorHAnsi"/>
        </w:rPr>
        <w:t xml:space="preserve"> Attachment 3 – LG106 Calcs.xlsx</w:t>
      </w:r>
    </w:p>
    <w:p w:rsidR="007A2109" w:rsidRDefault="007A2109" w:rsidP="00E00E30">
      <w:pPr>
        <w:pStyle w:val="EndnoteText"/>
        <w:rPr>
          <w:rFonts w:asciiTheme="minorHAnsi" w:hAnsiTheme="minorHAnsi" w:cstheme="minorHAnsi"/>
        </w:rPr>
      </w:pPr>
    </w:p>
  </w:endnote>
  <w:endnote w:id="5">
    <w:p w:rsidR="007A2109" w:rsidRDefault="007A2109" w:rsidP="00D332E5">
      <w:pPr>
        <w:pStyle w:val="EndnoteText"/>
        <w:rPr>
          <w:rFonts w:asciiTheme="minorHAnsi" w:hAnsiTheme="minorHAnsi" w:cstheme="minorHAnsi"/>
        </w:rPr>
      </w:pPr>
      <w:r>
        <w:rPr>
          <w:rFonts w:asciiTheme="minorHAnsi" w:hAnsiTheme="minorHAnsi" w:cstheme="minorHAnsi"/>
        </w:rPr>
        <w:endnoteRef/>
      </w:r>
      <w:r>
        <w:rPr>
          <w:rFonts w:asciiTheme="minorHAnsi" w:hAnsiTheme="minorHAnsi" w:cstheme="minorHAnsi"/>
        </w:rPr>
        <w:t xml:space="preserve"> Attachment 4 – DOE SSL Product List and Analysis.xls</w:t>
      </w:r>
    </w:p>
    <w:p w:rsidR="007A2109" w:rsidRDefault="007A2109" w:rsidP="00D332E5">
      <w:pPr>
        <w:pStyle w:val="EndnoteText"/>
        <w:rPr>
          <w:rFonts w:asciiTheme="minorHAnsi" w:hAnsiTheme="minorHAnsi" w:cstheme="minorHAnsi"/>
        </w:rPr>
      </w:pPr>
    </w:p>
  </w:endnote>
  <w:endnote w:id="6">
    <w:p w:rsidR="007A2109" w:rsidRDefault="007A2109" w:rsidP="00206C13">
      <w:pPr>
        <w:pStyle w:val="EndnoteText"/>
        <w:rPr>
          <w:rFonts w:asciiTheme="minorHAnsi" w:hAnsiTheme="minorHAnsi" w:cstheme="minorHAnsi"/>
        </w:rPr>
      </w:pPr>
      <w:r>
        <w:rPr>
          <w:rFonts w:asciiTheme="minorHAnsi" w:hAnsiTheme="minorHAnsi" w:cstheme="minorHAnsi"/>
        </w:rPr>
        <w:endnoteRef/>
      </w:r>
      <w:r>
        <w:rPr>
          <w:rFonts w:asciiTheme="minorHAnsi" w:hAnsiTheme="minorHAnsi" w:cstheme="minorHAnsi"/>
        </w:rPr>
        <w:t xml:space="preserve"> Attachment 1 – </w:t>
      </w:r>
      <w:r w:rsidRPr="0001793B">
        <w:rPr>
          <w:rFonts w:asciiTheme="minorHAnsi" w:hAnsiTheme="minorHAnsi" w:cstheme="minorHAnsi"/>
        </w:rPr>
        <w:t>Calculation Template 2015 v2.xlsm</w:t>
      </w:r>
    </w:p>
    <w:p w:rsidR="007A2109" w:rsidRDefault="007A2109" w:rsidP="00206C13">
      <w:pPr>
        <w:pStyle w:val="EndnoteText"/>
        <w:rPr>
          <w:rFonts w:asciiTheme="minorHAnsi" w:hAnsiTheme="minorHAnsi" w:cstheme="minorHAnsi"/>
        </w:rPr>
      </w:pPr>
    </w:p>
  </w:endnote>
  <w:endnote w:id="7">
    <w:p w:rsidR="007A2109" w:rsidRDefault="007A2109" w:rsidP="00206C13">
      <w:pPr>
        <w:pStyle w:val="EndnoteText"/>
      </w:pPr>
      <w:r>
        <w:rPr>
          <w:rFonts w:asciiTheme="minorHAnsi" w:hAnsiTheme="minorHAnsi" w:cstheme="minorHAnsi"/>
        </w:rPr>
        <w:endnoteRef/>
      </w:r>
      <w:r>
        <w:rPr>
          <w:rFonts w:asciiTheme="minorHAnsi" w:hAnsiTheme="minorHAnsi" w:cstheme="minorHAnsi"/>
        </w:rPr>
        <w:t xml:space="preserve"> Attachment 5 – </w:t>
      </w:r>
      <w:r w:rsidRPr="0001793B">
        <w:rPr>
          <w:rFonts w:asciiTheme="minorHAnsi" w:hAnsiTheme="minorHAnsi" w:cstheme="minorHAnsi"/>
        </w:rPr>
        <w:t>IMC Analysis 052912-mam.xls</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2109" w:rsidRPr="009500DC" w:rsidRDefault="007A2109" w:rsidP="00447D6E">
    <w:pPr>
      <w:pStyle w:val="Footer"/>
      <w:jc w:val="right"/>
      <w:rPr>
        <w:rFonts w:asciiTheme="minorHAnsi" w:hAnsiTheme="minorHAnsi" w:cstheme="minorHAnsi"/>
      </w:rPr>
    </w:pPr>
    <w:r>
      <w:rPr>
        <w:rFonts w:asciiTheme="minorHAnsi" w:hAnsiTheme="minorHAnsi" w:cstheme="minorHAnsi"/>
        <w:b/>
        <w:sz w:val="36"/>
        <w:szCs w:val="36"/>
      </w:rPr>
      <w:t>April 21,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2109" w:rsidRPr="009500DC" w:rsidRDefault="007A2109"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SCE13LG106</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195270">
      <w:rPr>
        <w:rFonts w:asciiTheme="minorHAnsi" w:hAnsiTheme="minorHAnsi" w:cstheme="minorHAnsi"/>
        <w:b/>
        <w:noProof/>
        <w:sz w:val="20"/>
        <w:szCs w:val="20"/>
      </w:rPr>
      <w:t>22</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21, 2014</w:t>
    </w:r>
  </w:p>
  <w:p w:rsidR="007A2109" w:rsidRPr="009500DC" w:rsidRDefault="007A2109"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2109" w:rsidRPr="009500DC" w:rsidRDefault="007A2109"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SCE13LG106</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195270">
      <w:rPr>
        <w:rFonts w:asciiTheme="minorHAnsi" w:hAnsiTheme="minorHAnsi" w:cstheme="minorHAnsi"/>
        <w:b/>
        <w:noProof/>
        <w:sz w:val="20"/>
        <w:szCs w:val="20"/>
      </w:rPr>
      <w:t>24</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21, 2014</w:t>
    </w:r>
  </w:p>
  <w:p w:rsidR="007A2109" w:rsidRPr="009500DC" w:rsidRDefault="007A2109"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2109" w:rsidRDefault="007A2109" w:rsidP="00447D6E">
      <w:r>
        <w:separator/>
      </w:r>
    </w:p>
  </w:footnote>
  <w:footnote w:type="continuationSeparator" w:id="0">
    <w:p w:rsidR="007A2109" w:rsidRDefault="007A2109"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59C2BF6"/>
    <w:multiLevelType w:val="hybridMultilevel"/>
    <w:tmpl w:val="D32CD2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BA71F5D"/>
    <w:multiLevelType w:val="hybridMultilevel"/>
    <w:tmpl w:val="C352A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55F634E"/>
    <w:multiLevelType w:val="hybridMultilevel"/>
    <w:tmpl w:val="F96073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26B53104"/>
    <w:multiLevelType w:val="hybridMultilevel"/>
    <w:tmpl w:val="9E6AD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289A4E37"/>
    <w:multiLevelType w:val="hybridMultilevel"/>
    <w:tmpl w:val="518CC3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3193144B"/>
    <w:multiLevelType w:val="hybridMultilevel"/>
    <w:tmpl w:val="5D921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762D7F51"/>
    <w:multiLevelType w:val="hybridMultilevel"/>
    <w:tmpl w:val="24E6F0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10"/>
  </w:num>
  <w:num w:numId="3">
    <w:abstractNumId w:val="8"/>
  </w:num>
  <w:num w:numId="4">
    <w:abstractNumId w:val="6"/>
  </w:num>
  <w:num w:numId="5">
    <w:abstractNumId w:val="6"/>
  </w:num>
  <w:num w:numId="6">
    <w:abstractNumId w:val="0"/>
  </w:num>
  <w:num w:numId="7">
    <w:abstractNumId w:val="11"/>
  </w:num>
  <w:num w:numId="8">
    <w:abstractNumId w:val="7"/>
  </w:num>
  <w:num w:numId="9">
    <w:abstractNumId w:val="4"/>
  </w:num>
  <w:num w:numId="10">
    <w:abstractNumId w:val="2"/>
  </w:num>
  <w:num w:numId="11">
    <w:abstractNumId w:val="9"/>
  </w:num>
  <w:num w:numId="12">
    <w:abstractNumId w:val="1"/>
  </w:num>
  <w:num w:numId="13">
    <w:abstractNumId w:val="3"/>
  </w:num>
  <w:num w:numId="14">
    <w:abstractNumId w:val="12"/>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8433"/>
  </w:hdrShapeDefaults>
  <w:footnotePr>
    <w:footnote w:id="-1"/>
    <w:footnote w:id="0"/>
  </w:footnotePr>
  <w:endnotePr>
    <w:numFmt w:val="upp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839"/>
    <w:rsid w:val="000034E3"/>
    <w:rsid w:val="00005902"/>
    <w:rsid w:val="000070FC"/>
    <w:rsid w:val="0001793B"/>
    <w:rsid w:val="00027183"/>
    <w:rsid w:val="00033EA1"/>
    <w:rsid w:val="00056947"/>
    <w:rsid w:val="000574DA"/>
    <w:rsid w:val="00076DF4"/>
    <w:rsid w:val="000873AB"/>
    <w:rsid w:val="0009074D"/>
    <w:rsid w:val="0009592B"/>
    <w:rsid w:val="000968C6"/>
    <w:rsid w:val="000A63C9"/>
    <w:rsid w:val="000B76BE"/>
    <w:rsid w:val="000C0000"/>
    <w:rsid w:val="000C11E2"/>
    <w:rsid w:val="000C18CC"/>
    <w:rsid w:val="000C6D6B"/>
    <w:rsid w:val="000F130A"/>
    <w:rsid w:val="000F1A48"/>
    <w:rsid w:val="00107242"/>
    <w:rsid w:val="00117BB1"/>
    <w:rsid w:val="001206F7"/>
    <w:rsid w:val="00126A1F"/>
    <w:rsid w:val="0013111A"/>
    <w:rsid w:val="00147155"/>
    <w:rsid w:val="00153CB3"/>
    <w:rsid w:val="00160A95"/>
    <w:rsid w:val="00165357"/>
    <w:rsid w:val="001811EE"/>
    <w:rsid w:val="00190F95"/>
    <w:rsid w:val="00195270"/>
    <w:rsid w:val="001A0EB4"/>
    <w:rsid w:val="001A5F62"/>
    <w:rsid w:val="001B618B"/>
    <w:rsid w:val="001B7F50"/>
    <w:rsid w:val="001C4140"/>
    <w:rsid w:val="001C5A94"/>
    <w:rsid w:val="001D02EE"/>
    <w:rsid w:val="001E0829"/>
    <w:rsid w:val="001F05CE"/>
    <w:rsid w:val="001F4A65"/>
    <w:rsid w:val="00206C13"/>
    <w:rsid w:val="00214166"/>
    <w:rsid w:val="0023254A"/>
    <w:rsid w:val="00240B74"/>
    <w:rsid w:val="00254FC8"/>
    <w:rsid w:val="00274FBE"/>
    <w:rsid w:val="002762E1"/>
    <w:rsid w:val="002811BC"/>
    <w:rsid w:val="00283DE8"/>
    <w:rsid w:val="00285966"/>
    <w:rsid w:val="00290ED8"/>
    <w:rsid w:val="002A3D26"/>
    <w:rsid w:val="002B1ADF"/>
    <w:rsid w:val="002C37B6"/>
    <w:rsid w:val="002C444C"/>
    <w:rsid w:val="002C6C7A"/>
    <w:rsid w:val="002F1437"/>
    <w:rsid w:val="002F3943"/>
    <w:rsid w:val="0030363A"/>
    <w:rsid w:val="00304D14"/>
    <w:rsid w:val="003147B3"/>
    <w:rsid w:val="00317F49"/>
    <w:rsid w:val="00332700"/>
    <w:rsid w:val="00336ABC"/>
    <w:rsid w:val="00345D80"/>
    <w:rsid w:val="003471D4"/>
    <w:rsid w:val="003560BA"/>
    <w:rsid w:val="00366744"/>
    <w:rsid w:val="003832D2"/>
    <w:rsid w:val="003C2587"/>
    <w:rsid w:val="003D0557"/>
    <w:rsid w:val="003D2871"/>
    <w:rsid w:val="003D38D1"/>
    <w:rsid w:val="003D5B83"/>
    <w:rsid w:val="003E4ED7"/>
    <w:rsid w:val="003E6E47"/>
    <w:rsid w:val="003F0623"/>
    <w:rsid w:val="00413CDB"/>
    <w:rsid w:val="004200FE"/>
    <w:rsid w:val="00421183"/>
    <w:rsid w:val="0043302E"/>
    <w:rsid w:val="00441957"/>
    <w:rsid w:val="00443D32"/>
    <w:rsid w:val="0044486F"/>
    <w:rsid w:val="00447CE5"/>
    <w:rsid w:val="00447D6E"/>
    <w:rsid w:val="0046286E"/>
    <w:rsid w:val="00471234"/>
    <w:rsid w:val="00477522"/>
    <w:rsid w:val="00493457"/>
    <w:rsid w:val="00494628"/>
    <w:rsid w:val="004A1E3A"/>
    <w:rsid w:val="004B4A3A"/>
    <w:rsid w:val="004C23F1"/>
    <w:rsid w:val="004E01F5"/>
    <w:rsid w:val="004E76CA"/>
    <w:rsid w:val="00504F9E"/>
    <w:rsid w:val="0051020F"/>
    <w:rsid w:val="0052357C"/>
    <w:rsid w:val="00543541"/>
    <w:rsid w:val="005534FC"/>
    <w:rsid w:val="0055471F"/>
    <w:rsid w:val="005577CC"/>
    <w:rsid w:val="005601F3"/>
    <w:rsid w:val="00560934"/>
    <w:rsid w:val="00560CC3"/>
    <w:rsid w:val="00564960"/>
    <w:rsid w:val="0057021D"/>
    <w:rsid w:val="005734A4"/>
    <w:rsid w:val="005A0E53"/>
    <w:rsid w:val="005A1078"/>
    <w:rsid w:val="005B28C1"/>
    <w:rsid w:val="005C2E48"/>
    <w:rsid w:val="005C6EED"/>
    <w:rsid w:val="005D4DD7"/>
    <w:rsid w:val="005E12A9"/>
    <w:rsid w:val="005F78FA"/>
    <w:rsid w:val="00602799"/>
    <w:rsid w:val="0061051A"/>
    <w:rsid w:val="006111E6"/>
    <w:rsid w:val="00612041"/>
    <w:rsid w:val="00617493"/>
    <w:rsid w:val="006404E6"/>
    <w:rsid w:val="00647ABE"/>
    <w:rsid w:val="00664B05"/>
    <w:rsid w:val="00673D5D"/>
    <w:rsid w:val="0069592D"/>
    <w:rsid w:val="00697868"/>
    <w:rsid w:val="00697E31"/>
    <w:rsid w:val="006A055F"/>
    <w:rsid w:val="006A5293"/>
    <w:rsid w:val="006A5E0E"/>
    <w:rsid w:val="006B0DF3"/>
    <w:rsid w:val="006B3213"/>
    <w:rsid w:val="006B4A48"/>
    <w:rsid w:val="006C430A"/>
    <w:rsid w:val="006D2809"/>
    <w:rsid w:val="006E3342"/>
    <w:rsid w:val="006E4B12"/>
    <w:rsid w:val="007048AC"/>
    <w:rsid w:val="0073257F"/>
    <w:rsid w:val="00733C7D"/>
    <w:rsid w:val="00740761"/>
    <w:rsid w:val="00745F77"/>
    <w:rsid w:val="00764D0D"/>
    <w:rsid w:val="00777889"/>
    <w:rsid w:val="007933F1"/>
    <w:rsid w:val="007A2109"/>
    <w:rsid w:val="007B40E6"/>
    <w:rsid w:val="007B5677"/>
    <w:rsid w:val="007E43F8"/>
    <w:rsid w:val="007E656B"/>
    <w:rsid w:val="007E7D27"/>
    <w:rsid w:val="007F50E8"/>
    <w:rsid w:val="007F7FBA"/>
    <w:rsid w:val="00800319"/>
    <w:rsid w:val="00801F7F"/>
    <w:rsid w:val="00824F1C"/>
    <w:rsid w:val="008266C1"/>
    <w:rsid w:val="008412AF"/>
    <w:rsid w:val="00857515"/>
    <w:rsid w:val="00881A42"/>
    <w:rsid w:val="00885E0A"/>
    <w:rsid w:val="0088603B"/>
    <w:rsid w:val="00886D09"/>
    <w:rsid w:val="00893FC3"/>
    <w:rsid w:val="0089577B"/>
    <w:rsid w:val="008A6F8A"/>
    <w:rsid w:val="008B3D12"/>
    <w:rsid w:val="008C217C"/>
    <w:rsid w:val="008C2E0E"/>
    <w:rsid w:val="008C3E4D"/>
    <w:rsid w:val="008E17CC"/>
    <w:rsid w:val="008F33B4"/>
    <w:rsid w:val="0090077A"/>
    <w:rsid w:val="009138A0"/>
    <w:rsid w:val="0091786D"/>
    <w:rsid w:val="00920B56"/>
    <w:rsid w:val="00922B85"/>
    <w:rsid w:val="0093592D"/>
    <w:rsid w:val="009500DC"/>
    <w:rsid w:val="00951923"/>
    <w:rsid w:val="00972C81"/>
    <w:rsid w:val="00981771"/>
    <w:rsid w:val="009824E9"/>
    <w:rsid w:val="009843CF"/>
    <w:rsid w:val="00995CB0"/>
    <w:rsid w:val="009974B4"/>
    <w:rsid w:val="00997E77"/>
    <w:rsid w:val="009A2734"/>
    <w:rsid w:val="009A54F0"/>
    <w:rsid w:val="009A653E"/>
    <w:rsid w:val="009B2B55"/>
    <w:rsid w:val="009B5B7B"/>
    <w:rsid w:val="009C1777"/>
    <w:rsid w:val="009C2C86"/>
    <w:rsid w:val="009D0753"/>
    <w:rsid w:val="009D26EC"/>
    <w:rsid w:val="009E1802"/>
    <w:rsid w:val="009E1CDE"/>
    <w:rsid w:val="009E51E2"/>
    <w:rsid w:val="009F7A61"/>
    <w:rsid w:val="00A11C16"/>
    <w:rsid w:val="00A1423E"/>
    <w:rsid w:val="00A500D6"/>
    <w:rsid w:val="00A70D93"/>
    <w:rsid w:val="00A86DA2"/>
    <w:rsid w:val="00A94303"/>
    <w:rsid w:val="00AA364A"/>
    <w:rsid w:val="00AB21F5"/>
    <w:rsid w:val="00AB3386"/>
    <w:rsid w:val="00AC5309"/>
    <w:rsid w:val="00AD1FD8"/>
    <w:rsid w:val="00AD4DD0"/>
    <w:rsid w:val="00AE5366"/>
    <w:rsid w:val="00AF6342"/>
    <w:rsid w:val="00B053FB"/>
    <w:rsid w:val="00B07EE5"/>
    <w:rsid w:val="00B26778"/>
    <w:rsid w:val="00B26B83"/>
    <w:rsid w:val="00B30F37"/>
    <w:rsid w:val="00B32479"/>
    <w:rsid w:val="00B403ED"/>
    <w:rsid w:val="00B866B4"/>
    <w:rsid w:val="00BA590A"/>
    <w:rsid w:val="00BB0B39"/>
    <w:rsid w:val="00BB1B09"/>
    <w:rsid w:val="00BB5F75"/>
    <w:rsid w:val="00BC2E45"/>
    <w:rsid w:val="00BD3931"/>
    <w:rsid w:val="00BD5B88"/>
    <w:rsid w:val="00BE2A36"/>
    <w:rsid w:val="00BE729A"/>
    <w:rsid w:val="00C06E3C"/>
    <w:rsid w:val="00C24D03"/>
    <w:rsid w:val="00C25E61"/>
    <w:rsid w:val="00C3178F"/>
    <w:rsid w:val="00C422A3"/>
    <w:rsid w:val="00C42DDD"/>
    <w:rsid w:val="00C54EFF"/>
    <w:rsid w:val="00C72B8B"/>
    <w:rsid w:val="00C955D3"/>
    <w:rsid w:val="00CA2AB4"/>
    <w:rsid w:val="00CB0100"/>
    <w:rsid w:val="00CC5DDE"/>
    <w:rsid w:val="00CE28CF"/>
    <w:rsid w:val="00CE5BEB"/>
    <w:rsid w:val="00CE69E9"/>
    <w:rsid w:val="00CF490B"/>
    <w:rsid w:val="00D13864"/>
    <w:rsid w:val="00D25074"/>
    <w:rsid w:val="00D332E5"/>
    <w:rsid w:val="00D36798"/>
    <w:rsid w:val="00D55076"/>
    <w:rsid w:val="00D7380B"/>
    <w:rsid w:val="00D75D77"/>
    <w:rsid w:val="00D9119C"/>
    <w:rsid w:val="00DA11A0"/>
    <w:rsid w:val="00DA280B"/>
    <w:rsid w:val="00DA690B"/>
    <w:rsid w:val="00DF2EE9"/>
    <w:rsid w:val="00E00E30"/>
    <w:rsid w:val="00E07752"/>
    <w:rsid w:val="00E13028"/>
    <w:rsid w:val="00E16609"/>
    <w:rsid w:val="00E16F08"/>
    <w:rsid w:val="00E233F3"/>
    <w:rsid w:val="00E37F72"/>
    <w:rsid w:val="00E42A30"/>
    <w:rsid w:val="00E5199C"/>
    <w:rsid w:val="00E81F3E"/>
    <w:rsid w:val="00E859BD"/>
    <w:rsid w:val="00E927C5"/>
    <w:rsid w:val="00E96759"/>
    <w:rsid w:val="00EB34FC"/>
    <w:rsid w:val="00EB76E1"/>
    <w:rsid w:val="00EE5B95"/>
    <w:rsid w:val="00EF5416"/>
    <w:rsid w:val="00F06CCF"/>
    <w:rsid w:val="00F126B6"/>
    <w:rsid w:val="00F20DCF"/>
    <w:rsid w:val="00F4752B"/>
    <w:rsid w:val="00F56792"/>
    <w:rsid w:val="00F60E32"/>
    <w:rsid w:val="00F61BF7"/>
    <w:rsid w:val="00F7242E"/>
    <w:rsid w:val="00F72CD9"/>
    <w:rsid w:val="00F97A34"/>
    <w:rsid w:val="00F97AF0"/>
    <w:rsid w:val="00FB2D73"/>
    <w:rsid w:val="00FD5A8C"/>
    <w:rsid w:val="00FE1207"/>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35"/>
    <w:qFormat/>
    <w:rsid w:val="00E16609"/>
    <w:rPr>
      <w:b/>
      <w:bCs/>
      <w:szCs w:val="3276"/>
    </w:rPr>
  </w:style>
  <w:style w:type="character" w:customStyle="1" w:styleId="CaptionChar">
    <w:name w:val="Caption Char"/>
    <w:basedOn w:val="DefaultParagraphFont"/>
    <w:link w:val="Caption"/>
    <w:uiPriority w:val="35"/>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uiPriority w:val="99"/>
    <w:semiHidden/>
    <w:unhideWhenUsed/>
    <w:rsid w:val="00504F9E"/>
    <w:rPr>
      <w:sz w:val="20"/>
      <w:szCs w:val="20"/>
    </w:rPr>
  </w:style>
  <w:style w:type="character" w:customStyle="1" w:styleId="EndnoteTextChar">
    <w:name w:val="Endnote Text Char"/>
    <w:basedOn w:val="DefaultParagraphFont"/>
    <w:link w:val="EndnoteText"/>
    <w:uiPriority w:val="99"/>
    <w:semiHidden/>
    <w:rsid w:val="00504F9E"/>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504F9E"/>
    <w:rPr>
      <w:vertAlign w:val="superscript"/>
    </w:rPr>
  </w:style>
  <w:style w:type="character" w:styleId="FollowedHyperlink">
    <w:name w:val="FollowedHyperlink"/>
    <w:basedOn w:val="DefaultParagraphFont"/>
    <w:uiPriority w:val="99"/>
    <w:semiHidden/>
    <w:unhideWhenUsed/>
    <w:rsid w:val="00504F9E"/>
    <w:rPr>
      <w:color w:val="800080" w:themeColor="followedHyperlink"/>
      <w:u w:val="single"/>
    </w:rPr>
  </w:style>
  <w:style w:type="paragraph" w:styleId="ListParagraph">
    <w:name w:val="List Paragraph"/>
    <w:basedOn w:val="Normal"/>
    <w:uiPriority w:val="34"/>
    <w:qFormat/>
    <w:rsid w:val="00DA280B"/>
    <w:pPr>
      <w:ind w:left="720"/>
      <w:contextualSpacing/>
    </w:pPr>
  </w:style>
  <w:style w:type="paragraph" w:customStyle="1" w:styleId="Default">
    <w:name w:val="Default"/>
    <w:rsid w:val="00E00E30"/>
    <w:pPr>
      <w:autoSpaceDE w:val="0"/>
      <w:autoSpaceDN w:val="0"/>
      <w:adjustRightInd w:val="0"/>
      <w:spacing w:after="0" w:line="240" w:lineRule="auto"/>
    </w:pPr>
    <w:rPr>
      <w:rFonts w:ascii="Arial" w:eastAsia="Times New Roman"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35"/>
    <w:qFormat/>
    <w:rsid w:val="00E16609"/>
    <w:rPr>
      <w:b/>
      <w:bCs/>
      <w:szCs w:val="3276"/>
    </w:rPr>
  </w:style>
  <w:style w:type="character" w:customStyle="1" w:styleId="CaptionChar">
    <w:name w:val="Caption Char"/>
    <w:basedOn w:val="DefaultParagraphFont"/>
    <w:link w:val="Caption"/>
    <w:uiPriority w:val="35"/>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uiPriority w:val="99"/>
    <w:semiHidden/>
    <w:unhideWhenUsed/>
    <w:rsid w:val="00504F9E"/>
    <w:rPr>
      <w:sz w:val="20"/>
      <w:szCs w:val="20"/>
    </w:rPr>
  </w:style>
  <w:style w:type="character" w:customStyle="1" w:styleId="EndnoteTextChar">
    <w:name w:val="Endnote Text Char"/>
    <w:basedOn w:val="DefaultParagraphFont"/>
    <w:link w:val="EndnoteText"/>
    <w:uiPriority w:val="99"/>
    <w:semiHidden/>
    <w:rsid w:val="00504F9E"/>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504F9E"/>
    <w:rPr>
      <w:vertAlign w:val="superscript"/>
    </w:rPr>
  </w:style>
  <w:style w:type="character" w:styleId="FollowedHyperlink">
    <w:name w:val="FollowedHyperlink"/>
    <w:basedOn w:val="DefaultParagraphFont"/>
    <w:uiPriority w:val="99"/>
    <w:semiHidden/>
    <w:unhideWhenUsed/>
    <w:rsid w:val="00504F9E"/>
    <w:rPr>
      <w:color w:val="800080" w:themeColor="followedHyperlink"/>
      <w:u w:val="single"/>
    </w:rPr>
  </w:style>
  <w:style w:type="paragraph" w:styleId="ListParagraph">
    <w:name w:val="List Paragraph"/>
    <w:basedOn w:val="Normal"/>
    <w:uiPriority w:val="34"/>
    <w:qFormat/>
    <w:rsid w:val="00DA280B"/>
    <w:pPr>
      <w:ind w:left="720"/>
      <w:contextualSpacing/>
    </w:pPr>
  </w:style>
  <w:style w:type="paragraph" w:customStyle="1" w:styleId="Default">
    <w:name w:val="Default"/>
    <w:rsid w:val="00E00E30"/>
    <w:pPr>
      <w:autoSpaceDE w:val="0"/>
      <w:autoSpaceDN w:val="0"/>
      <w:adjustRightInd w:val="0"/>
      <w:spacing w:after="0" w:line="240" w:lineRule="auto"/>
    </w:pPr>
    <w:rPr>
      <w:rFonts w:ascii="Arial" w:eastAsia="Times New Roman"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847540">
      <w:bodyDiv w:val="1"/>
      <w:marLeft w:val="0"/>
      <w:marRight w:val="0"/>
      <w:marTop w:val="0"/>
      <w:marBottom w:val="0"/>
      <w:divBdr>
        <w:top w:val="none" w:sz="0" w:space="0" w:color="auto"/>
        <w:left w:val="none" w:sz="0" w:space="0" w:color="auto"/>
        <w:bottom w:val="none" w:sz="0" w:space="0" w:color="auto"/>
        <w:right w:val="none" w:sz="0" w:space="0" w:color="auto"/>
      </w:divBdr>
    </w:div>
    <w:div w:id="71781549">
      <w:bodyDiv w:val="1"/>
      <w:marLeft w:val="0"/>
      <w:marRight w:val="0"/>
      <w:marTop w:val="0"/>
      <w:marBottom w:val="0"/>
      <w:divBdr>
        <w:top w:val="none" w:sz="0" w:space="0" w:color="auto"/>
        <w:left w:val="none" w:sz="0" w:space="0" w:color="auto"/>
        <w:bottom w:val="none" w:sz="0" w:space="0" w:color="auto"/>
        <w:right w:val="none" w:sz="0" w:space="0" w:color="auto"/>
      </w:divBdr>
    </w:div>
    <w:div w:id="74019097">
      <w:bodyDiv w:val="1"/>
      <w:marLeft w:val="0"/>
      <w:marRight w:val="0"/>
      <w:marTop w:val="0"/>
      <w:marBottom w:val="0"/>
      <w:divBdr>
        <w:top w:val="none" w:sz="0" w:space="0" w:color="auto"/>
        <w:left w:val="none" w:sz="0" w:space="0" w:color="auto"/>
        <w:bottom w:val="none" w:sz="0" w:space="0" w:color="auto"/>
        <w:right w:val="none" w:sz="0" w:space="0" w:color="auto"/>
      </w:divBdr>
    </w:div>
    <w:div w:id="139923298">
      <w:bodyDiv w:val="1"/>
      <w:marLeft w:val="0"/>
      <w:marRight w:val="0"/>
      <w:marTop w:val="0"/>
      <w:marBottom w:val="0"/>
      <w:divBdr>
        <w:top w:val="none" w:sz="0" w:space="0" w:color="auto"/>
        <w:left w:val="none" w:sz="0" w:space="0" w:color="auto"/>
        <w:bottom w:val="none" w:sz="0" w:space="0" w:color="auto"/>
        <w:right w:val="none" w:sz="0" w:space="0" w:color="auto"/>
      </w:divBdr>
    </w:div>
    <w:div w:id="168839084">
      <w:bodyDiv w:val="1"/>
      <w:marLeft w:val="0"/>
      <w:marRight w:val="0"/>
      <w:marTop w:val="0"/>
      <w:marBottom w:val="0"/>
      <w:divBdr>
        <w:top w:val="none" w:sz="0" w:space="0" w:color="auto"/>
        <w:left w:val="none" w:sz="0" w:space="0" w:color="auto"/>
        <w:bottom w:val="none" w:sz="0" w:space="0" w:color="auto"/>
        <w:right w:val="none" w:sz="0" w:space="0" w:color="auto"/>
      </w:divBdr>
    </w:div>
    <w:div w:id="374626830">
      <w:bodyDiv w:val="1"/>
      <w:marLeft w:val="0"/>
      <w:marRight w:val="0"/>
      <w:marTop w:val="0"/>
      <w:marBottom w:val="0"/>
      <w:divBdr>
        <w:top w:val="none" w:sz="0" w:space="0" w:color="auto"/>
        <w:left w:val="none" w:sz="0" w:space="0" w:color="auto"/>
        <w:bottom w:val="none" w:sz="0" w:space="0" w:color="auto"/>
        <w:right w:val="none" w:sz="0" w:space="0" w:color="auto"/>
      </w:divBdr>
    </w:div>
    <w:div w:id="696809621">
      <w:bodyDiv w:val="1"/>
      <w:marLeft w:val="0"/>
      <w:marRight w:val="0"/>
      <w:marTop w:val="0"/>
      <w:marBottom w:val="0"/>
      <w:divBdr>
        <w:top w:val="none" w:sz="0" w:space="0" w:color="auto"/>
        <w:left w:val="none" w:sz="0" w:space="0" w:color="auto"/>
        <w:bottom w:val="none" w:sz="0" w:space="0" w:color="auto"/>
        <w:right w:val="none" w:sz="0" w:space="0" w:color="auto"/>
      </w:divBdr>
    </w:div>
    <w:div w:id="738792283">
      <w:bodyDiv w:val="1"/>
      <w:marLeft w:val="0"/>
      <w:marRight w:val="0"/>
      <w:marTop w:val="0"/>
      <w:marBottom w:val="0"/>
      <w:divBdr>
        <w:top w:val="none" w:sz="0" w:space="0" w:color="auto"/>
        <w:left w:val="none" w:sz="0" w:space="0" w:color="auto"/>
        <w:bottom w:val="none" w:sz="0" w:space="0" w:color="auto"/>
        <w:right w:val="none" w:sz="0" w:space="0" w:color="auto"/>
      </w:divBdr>
    </w:div>
    <w:div w:id="75674836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10904233">
      <w:bodyDiv w:val="1"/>
      <w:marLeft w:val="0"/>
      <w:marRight w:val="0"/>
      <w:marTop w:val="0"/>
      <w:marBottom w:val="0"/>
      <w:divBdr>
        <w:top w:val="none" w:sz="0" w:space="0" w:color="auto"/>
        <w:left w:val="none" w:sz="0" w:space="0" w:color="auto"/>
        <w:bottom w:val="none" w:sz="0" w:space="0" w:color="auto"/>
        <w:right w:val="none" w:sz="0" w:space="0" w:color="auto"/>
      </w:divBdr>
    </w:div>
    <w:div w:id="899054551">
      <w:bodyDiv w:val="1"/>
      <w:marLeft w:val="0"/>
      <w:marRight w:val="0"/>
      <w:marTop w:val="0"/>
      <w:marBottom w:val="0"/>
      <w:divBdr>
        <w:top w:val="none" w:sz="0" w:space="0" w:color="auto"/>
        <w:left w:val="none" w:sz="0" w:space="0" w:color="auto"/>
        <w:bottom w:val="none" w:sz="0" w:space="0" w:color="auto"/>
        <w:right w:val="none" w:sz="0" w:space="0" w:color="auto"/>
      </w:divBdr>
    </w:div>
    <w:div w:id="936182734">
      <w:bodyDiv w:val="1"/>
      <w:marLeft w:val="0"/>
      <w:marRight w:val="0"/>
      <w:marTop w:val="0"/>
      <w:marBottom w:val="0"/>
      <w:divBdr>
        <w:top w:val="none" w:sz="0" w:space="0" w:color="auto"/>
        <w:left w:val="none" w:sz="0" w:space="0" w:color="auto"/>
        <w:bottom w:val="none" w:sz="0" w:space="0" w:color="auto"/>
        <w:right w:val="none" w:sz="0" w:space="0" w:color="auto"/>
      </w:divBdr>
    </w:div>
    <w:div w:id="1016349168">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239636012">
      <w:bodyDiv w:val="1"/>
      <w:marLeft w:val="0"/>
      <w:marRight w:val="0"/>
      <w:marTop w:val="0"/>
      <w:marBottom w:val="0"/>
      <w:divBdr>
        <w:top w:val="none" w:sz="0" w:space="0" w:color="auto"/>
        <w:left w:val="none" w:sz="0" w:space="0" w:color="auto"/>
        <w:bottom w:val="none" w:sz="0" w:space="0" w:color="auto"/>
        <w:right w:val="none" w:sz="0" w:space="0" w:color="auto"/>
      </w:divBdr>
    </w:div>
    <w:div w:id="1410466014">
      <w:bodyDiv w:val="1"/>
      <w:marLeft w:val="0"/>
      <w:marRight w:val="0"/>
      <w:marTop w:val="0"/>
      <w:marBottom w:val="0"/>
      <w:divBdr>
        <w:top w:val="none" w:sz="0" w:space="0" w:color="auto"/>
        <w:left w:val="none" w:sz="0" w:space="0" w:color="auto"/>
        <w:bottom w:val="none" w:sz="0" w:space="0" w:color="auto"/>
        <w:right w:val="none" w:sz="0" w:space="0" w:color="auto"/>
      </w:divBdr>
    </w:div>
    <w:div w:id="1423256607">
      <w:bodyDiv w:val="1"/>
      <w:marLeft w:val="0"/>
      <w:marRight w:val="0"/>
      <w:marTop w:val="0"/>
      <w:marBottom w:val="0"/>
      <w:divBdr>
        <w:top w:val="none" w:sz="0" w:space="0" w:color="auto"/>
        <w:left w:val="none" w:sz="0" w:space="0" w:color="auto"/>
        <w:bottom w:val="none" w:sz="0" w:space="0" w:color="auto"/>
        <w:right w:val="none" w:sz="0" w:space="0" w:color="auto"/>
      </w:divBdr>
    </w:div>
    <w:div w:id="1447846865">
      <w:bodyDiv w:val="1"/>
      <w:marLeft w:val="0"/>
      <w:marRight w:val="0"/>
      <w:marTop w:val="0"/>
      <w:marBottom w:val="0"/>
      <w:divBdr>
        <w:top w:val="none" w:sz="0" w:space="0" w:color="auto"/>
        <w:left w:val="none" w:sz="0" w:space="0" w:color="auto"/>
        <w:bottom w:val="none" w:sz="0" w:space="0" w:color="auto"/>
        <w:right w:val="none" w:sz="0" w:space="0" w:color="auto"/>
      </w:divBdr>
    </w:div>
    <w:div w:id="1565870701">
      <w:bodyDiv w:val="1"/>
      <w:marLeft w:val="0"/>
      <w:marRight w:val="0"/>
      <w:marTop w:val="0"/>
      <w:marBottom w:val="0"/>
      <w:divBdr>
        <w:top w:val="none" w:sz="0" w:space="0" w:color="auto"/>
        <w:left w:val="none" w:sz="0" w:space="0" w:color="auto"/>
        <w:bottom w:val="none" w:sz="0" w:space="0" w:color="auto"/>
        <w:right w:val="none" w:sz="0" w:space="0" w:color="auto"/>
      </w:divBdr>
    </w:div>
    <w:div w:id="1668628458">
      <w:bodyDiv w:val="1"/>
      <w:marLeft w:val="0"/>
      <w:marRight w:val="0"/>
      <w:marTop w:val="0"/>
      <w:marBottom w:val="0"/>
      <w:divBdr>
        <w:top w:val="none" w:sz="0" w:space="0" w:color="auto"/>
        <w:left w:val="none" w:sz="0" w:space="0" w:color="auto"/>
        <w:bottom w:val="none" w:sz="0" w:space="0" w:color="auto"/>
        <w:right w:val="none" w:sz="0" w:space="0" w:color="auto"/>
      </w:divBdr>
    </w:div>
    <w:div w:id="1728724170">
      <w:bodyDiv w:val="1"/>
      <w:marLeft w:val="0"/>
      <w:marRight w:val="0"/>
      <w:marTop w:val="0"/>
      <w:marBottom w:val="0"/>
      <w:divBdr>
        <w:top w:val="none" w:sz="0" w:space="0" w:color="auto"/>
        <w:left w:val="none" w:sz="0" w:space="0" w:color="auto"/>
        <w:bottom w:val="none" w:sz="0" w:space="0" w:color="auto"/>
        <w:right w:val="none" w:sz="0" w:space="0" w:color="auto"/>
      </w:divBdr>
    </w:div>
    <w:div w:id="1835417458">
      <w:bodyDiv w:val="1"/>
      <w:marLeft w:val="0"/>
      <w:marRight w:val="0"/>
      <w:marTop w:val="0"/>
      <w:marBottom w:val="0"/>
      <w:divBdr>
        <w:top w:val="none" w:sz="0" w:space="0" w:color="auto"/>
        <w:left w:val="none" w:sz="0" w:space="0" w:color="auto"/>
        <w:bottom w:val="none" w:sz="0" w:space="0" w:color="auto"/>
        <w:right w:val="none" w:sz="0" w:space="0" w:color="auto"/>
      </w:divBdr>
    </w:div>
    <w:div w:id="1900822790">
      <w:bodyDiv w:val="1"/>
      <w:marLeft w:val="0"/>
      <w:marRight w:val="0"/>
      <w:marTop w:val="0"/>
      <w:marBottom w:val="0"/>
      <w:divBdr>
        <w:top w:val="none" w:sz="0" w:space="0" w:color="auto"/>
        <w:left w:val="none" w:sz="0" w:space="0" w:color="auto"/>
        <w:bottom w:val="none" w:sz="0" w:space="0" w:color="auto"/>
        <w:right w:val="none" w:sz="0" w:space="0" w:color="auto"/>
      </w:divBdr>
    </w:div>
    <w:div w:id="1903173028">
      <w:bodyDiv w:val="1"/>
      <w:marLeft w:val="0"/>
      <w:marRight w:val="0"/>
      <w:marTop w:val="0"/>
      <w:marBottom w:val="0"/>
      <w:divBdr>
        <w:top w:val="none" w:sz="0" w:space="0" w:color="auto"/>
        <w:left w:val="none" w:sz="0" w:space="0" w:color="auto"/>
        <w:bottom w:val="none" w:sz="0" w:space="0" w:color="auto"/>
        <w:right w:val="none" w:sz="0" w:space="0" w:color="auto"/>
      </w:divBdr>
    </w:div>
    <w:div w:id="2096630932">
      <w:bodyDiv w:val="1"/>
      <w:marLeft w:val="0"/>
      <w:marRight w:val="0"/>
      <w:marTop w:val="0"/>
      <w:marBottom w:val="0"/>
      <w:divBdr>
        <w:top w:val="none" w:sz="0" w:space="0" w:color="auto"/>
        <w:left w:val="none" w:sz="0" w:space="0" w:color="auto"/>
        <w:bottom w:val="none" w:sz="0" w:space="0" w:color="auto"/>
        <w:right w:val="none" w:sz="0" w:space="0" w:color="auto"/>
      </w:divBdr>
    </w:div>
    <w:div w:id="2098087188">
      <w:bodyDiv w:val="1"/>
      <w:marLeft w:val="0"/>
      <w:marRight w:val="0"/>
      <w:marTop w:val="0"/>
      <w:marBottom w:val="0"/>
      <w:divBdr>
        <w:top w:val="none" w:sz="0" w:space="0" w:color="auto"/>
        <w:left w:val="none" w:sz="0" w:space="0" w:color="auto"/>
        <w:bottom w:val="none" w:sz="0" w:space="0" w:color="auto"/>
        <w:right w:val="none" w:sz="0" w:space="0" w:color="auto"/>
      </w:divBdr>
    </w:div>
    <w:div w:id="213019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package" Target="embeddings/Microsoft_Excel_Macro-Enabled_Worksheet1.xlsm"/><Relationship Id="rId26" Type="http://schemas.openxmlformats.org/officeDocument/2006/relationships/oleObject" Target="embeddings/Microsoft_Excel_97-2003_Worksheet2.xls"/><Relationship Id="rId3" Type="http://schemas.openxmlformats.org/officeDocument/2006/relationships/styles" Target="styles.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Excel_Worksheet2.xlsx"/><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oleObject" Target="embeddings/Microsoft_Excel_97-2003_Worksheet1.xls"/><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package" Target="embeddings/Microsoft_Excel_Worksheet4.xlsx"/><Relationship Id="rId10" Type="http://schemas.openxmlformats.org/officeDocument/2006/relationships/footer" Target="footer2.xml"/><Relationship Id="rId19" Type="http://schemas.openxmlformats.org/officeDocument/2006/relationships/image" Target="media/image4.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package" Target="embeddings/Microsoft_Excel_Worksheet3.xlsx"/><Relationship Id="rId27" Type="http://schemas.openxmlformats.org/officeDocument/2006/relationships/image" Target="media/image8.emf"/><Relationship Id="rId30" Type="http://schemas.openxmlformats.org/officeDocument/2006/relationships/fontTable" Target="fontTable.xml"/></Relationships>
</file>

<file path=word/_rels/endnotes.xml.rels><?xml version="1.0" encoding="UTF-8" standalone="yes"?>
<Relationships xmlns="http://schemas.openxmlformats.org/package/2006/relationships"><Relationship Id="rId1" Type="http://schemas.openxmlformats.org/officeDocument/2006/relationships/hyperlink" Target="http://www.energystar.gov/certified-products/detail/light_bulb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456B98-27FB-4B0B-B225-5BA527F6FA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214</TotalTime>
  <Pages>27</Pages>
  <Words>6635</Words>
  <Characters>37824</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44371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Alfredo Gutierrez</cp:lastModifiedBy>
  <cp:revision>6</cp:revision>
  <dcterms:created xsi:type="dcterms:W3CDTF">2014-07-28T17:57:00Z</dcterms:created>
  <dcterms:modified xsi:type="dcterms:W3CDTF">2014-07-30T16:11:00Z</dcterms:modified>
</cp:coreProperties>
</file>